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18 декабря 2025 г. N 78496-ДН/04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по вопросам в сфере жилищно-коммунального хозяйства, содержащимся в обращении заявителя,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7 статьи 13</w:t>
        </w:r>
      </w:hyperlink>
      <w:r>
        <w:rPr>
          <w:sz w:val="24"/>
        </w:rPr>
        <w:t xml:space="preserve"> Федерального закона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многоквартирные дома, вводимые в эксплуатацию с 1 января 2012 года после осуществления строительства, реконструкции, должны быть оснащены дополнительно индивидуальными приборами учета используемой тепловой энергии, а многоквартирные дома, вводимые в эксплуатацию с 1 января 2012 года после капитального ремонта, должны быть оснащены индивидуальными приборами учета используемой тепловой энергии при наличии технической возможности их установки.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положений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абзаца шестого пункта 2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следует, что обязательным условием установки индивидуального прибора учета в многоквартирном доме (далее - ИПУ) является наличие технической возможности, критерии которой начиная с 1 сентября 2012 г. регламентировались </w:t>
      </w:r>
      <w:hyperlink w:history="0" r:id="rId10" w:tooltip="Приказ Минрегиона России от 29.12.2011 N 627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23.04.2012 N 23933) ------------ Утратил силу или отменен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Минрегиона России от 29 декабря 2011 г. N 627 "Об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заполнения" (далее - Приказ N 627), а начиная с 26 сентября 2020 г. - </w:t>
      </w:r>
      <w:hyperlink w:history="0" r:id="rId11" w:tooltip="Приказ Минстроя России от 28.08.2020 N 485/пр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15.09.2020 N 5984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Минстроя России от 28 августа 2020 г. N 485/пр, имеющим аналогичное наименование.</w:t>
      </w:r>
    </w:p>
    <w:p>
      <w:pPr>
        <w:pStyle w:val="0"/>
        <w:spacing w:before="240" w:lineRule="auto"/>
        <w:ind w:firstLine="540"/>
        <w:jc w:val="both"/>
      </w:pPr>
      <w:hyperlink w:history="0" r:id="rId12" w:tooltip="Приказ Минстроя России от 28.08.2020 N 485/пр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15.09.2020 N 59849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приложения N 1 к Приказу N 485/пр установлено, что техническая возможность установки в помещении многоквартирного дома, за исключением многоквартирного дома, указанного в </w:t>
      </w:r>
      <w:hyperlink w:history="0" r:id="rId13" w:tooltip="Приказ Минстроя России от 28.08.2020 N 485/пр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15.09.2020 N 59849)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указанного документа, индивидуального, общего (квартирного) прибора учета тепловой энергии отсутствует, если по проектным характеристикам многоквартирный дом имеет вертикальную разводку внутридомовых инженерных систем отопления.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Аналогичный </w:t>
      </w:r>
      <w:hyperlink w:history="0" r:id="rId14" w:tooltip="Приказ Минрегиона России от 29.12.2011 N 627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23.04.2012 N 23933) ------------ Утратил силу или отменен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приложения N 1 содержал Приказ N 627. </w:t>
      </w:r>
      <w:hyperlink w:history="0" r:id="rId15" w:tooltip="Решение Верховного Суда РФ от 24.06.2013 N АКПИ13-540 &lt;Об отказе в удовлетворении заявления о признании недействующим пункта 3 критериев наличия (отсутствия) технической возможности установки индивидуального, общего (квартирного), коллективного (общедомового) приборов учета, утв. Приказом Минрегиона России от 29.12.2011 N 627&g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Верховного Суда Российской Федерации от 24 июня 2013 г. N АКПИ 13-540 </w:t>
      </w:r>
      <w:hyperlink w:history="0" r:id="rId16" w:tooltip="Приказ Минрегиона России от 29.12.2011 N 627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23.04.2012 N 23933) ------------ Утратил силу или отменен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приложения N 1 Приказа N 627 признан соответствующим закону.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Распределитель представляет собой устройство, используемое в многоквартирном доме, оборудованном коллективным (общедомовым) прибором учета тепловой энергии, и позволяющее определить долю объема потребления коммунальной услуги по отоплению, приходящуюся на отдельное жилое или нежилое помещение, в котором установлены такие устройства, в общем объеме потребления коммунальной услуги по отоплению во всех жилых и нежилых помещениях в многоквартирном доме, в которых установлены распределители (</w:t>
      </w:r>
      <w:hyperlink w:history="0" r:id="rId1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шестнадцатый пункт 2</w:t>
        </w:r>
      </w:hyperlink>
      <w:r>
        <w:rPr>
          <w:sz w:val="24"/>
        </w:rPr>
        <w:t xml:space="preserve"> Правил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индивидуальные приборы учета тепловой энергии и распределители являются различными техническими устройствами, как по принципу их действия, так и способу установки.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Анализируя вышеизложенное, отсутствие технической возможности установки ИПУ тепловой энергии не исключает возможность установки распределителей в многоквартирном доме, имеющем вертикальную разводку внутридомовых инженерных систем отопления, и позволяет при определении объема потребленного коммунального ресурса в порядке, установленном </w:t>
      </w:r>
      <w:hyperlink w:history="0" r:id="rId1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42(1)</w:t>
        </w:r>
      </w:hyperlink>
      <w:r>
        <w:rPr>
          <w:sz w:val="24"/>
        </w:rPr>
        <w:t xml:space="preserve"> Правил N 354, использовать показания таких распределителей.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42(1)</w:t>
        </w:r>
      </w:hyperlink>
      <w:r>
        <w:rPr>
          <w:sz w:val="24"/>
        </w:rPr>
        <w:t xml:space="preserve"> Правил N 354 показания распределителей, установленных в помещениях многоквартирного дома, могут применяться в расчетах размера платы за отопление исключительно в случае если многоквартирный дом, оборудован коллективным (общедомовым) прибором учета тепловой энергии и при этом жилые и нежилые помещения в многоквартирном доме, общая площадь которых составляет более 50 процентов общей площади всех жилых и нежилых помещений в многоквартирном доме, оборудованы распределителями.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в многоквартирном доме, оборудованном коллективным (общедомовым) прибором учета тепловой энергии, в котором ни одно помещение не оборудовано ИПУ тепловой энергии, при установке распределителей лишь в одном или некоторых отдельных помещениях, общая площадь которых не превышает 50 процентов общей площади всех жилых и нежилых помещений в многоквартирном доме, размер платы за коммунальную услугу по отоплению определяется по </w:t>
      </w:r>
      <w:hyperlink w:history="0" r:id="rId2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формулам 3</w:t>
        </w:r>
      </w:hyperlink>
      <w:r>
        <w:rPr>
          <w:sz w:val="24"/>
        </w:rPr>
        <w:t xml:space="preserve"> и </w:t>
      </w:r>
      <w:hyperlink w:history="0" r:id="rId2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3(6)</w:t>
        </w:r>
      </w:hyperlink>
      <w:r>
        <w:rPr>
          <w:sz w:val="24"/>
        </w:rPr>
        <w:t xml:space="preserve"> приложения N 2 к Правилам N 354 на основании показаний коллективного (общедомового) прибора учета тепловой энергии. В указанном случае корректировка размера платы за отопление исходя из показаний распределителей по </w:t>
      </w:r>
      <w:hyperlink w:history="0" r:id="rId2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6</w:t>
        </w:r>
      </w:hyperlink>
      <w:r>
        <w:rPr>
          <w:sz w:val="24"/>
        </w:rPr>
        <w:t xml:space="preserve"> приложения N 2 к Правилам N 354 не производится.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18.12.2025 N 78496-ДН/04</w:t>
            <w:br/>
            <w:t>&lt;По вопросам в сфере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18.12.2025 N 78496-ДН/04 &lt;По вопросам в сфере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6.01.2026&amp;dst=100015&amp;field=134&amp;demo=2" TargetMode = "External"/><Relationship Id="rId8" Type="http://schemas.openxmlformats.org/officeDocument/2006/relationships/hyperlink" Target="https://login.consultant.ru/link/?req=doc&amp;base=LAW&amp;n=511316&amp;date=26.01.2026&amp;dst=15&amp;field=134&amp;demo=2" TargetMode = "External"/><Relationship Id="rId9" Type="http://schemas.openxmlformats.org/officeDocument/2006/relationships/hyperlink" Target="https://login.consultant.ru/link/?req=doc&amp;base=LAW&amp;n=522272&amp;date=26.01.2026&amp;dst=616&amp;field=134&amp;demo=2" TargetMode = "External"/><Relationship Id="rId10" Type="http://schemas.openxmlformats.org/officeDocument/2006/relationships/hyperlink" Target="https://login.consultant.ru/link/?req=doc&amp;base=LAW&amp;n=128866&amp;date=26.01.2026&amp;demo=2" TargetMode = "External"/><Relationship Id="rId11" Type="http://schemas.openxmlformats.org/officeDocument/2006/relationships/hyperlink" Target="https://login.consultant.ru/link/?req=doc&amp;base=LAW&amp;n=362286&amp;date=26.01.2026&amp;demo=2" TargetMode = "External"/><Relationship Id="rId12" Type="http://schemas.openxmlformats.org/officeDocument/2006/relationships/hyperlink" Target="https://login.consultant.ru/link/?req=doc&amp;base=LAW&amp;n=362286&amp;date=26.01.2026&amp;dst=100019&amp;field=134&amp;demo=2" TargetMode = "External"/><Relationship Id="rId13" Type="http://schemas.openxmlformats.org/officeDocument/2006/relationships/hyperlink" Target="https://login.consultant.ru/link/?req=doc&amp;base=LAW&amp;n=362286&amp;date=26.01.2026&amp;dst=100021&amp;field=134&amp;demo=2" TargetMode = "External"/><Relationship Id="rId14" Type="http://schemas.openxmlformats.org/officeDocument/2006/relationships/hyperlink" Target="https://login.consultant.ru/link/?req=doc&amp;base=LAW&amp;n=128866&amp;date=26.01.2026&amp;dst=100021&amp;field=134&amp;demo=2" TargetMode = "External"/><Relationship Id="rId15" Type="http://schemas.openxmlformats.org/officeDocument/2006/relationships/hyperlink" Target="https://login.consultant.ru/link/?req=doc&amp;base=LAW&amp;n=149869&amp;date=26.01.2026&amp;demo=2" TargetMode = "External"/><Relationship Id="rId16" Type="http://schemas.openxmlformats.org/officeDocument/2006/relationships/hyperlink" Target="https://login.consultant.ru/link/?req=doc&amp;base=LAW&amp;n=128866&amp;date=26.01.2026&amp;dst=100021&amp;field=134&amp;demo=2" TargetMode = "External"/><Relationship Id="rId17" Type="http://schemas.openxmlformats.org/officeDocument/2006/relationships/hyperlink" Target="https://login.consultant.ru/link/?req=doc&amp;base=LAW&amp;n=522272&amp;date=26.01.2026&amp;dst=100049&amp;field=134&amp;demo=2" TargetMode = "External"/><Relationship Id="rId18" Type="http://schemas.openxmlformats.org/officeDocument/2006/relationships/hyperlink" Target="https://login.consultant.ru/link/?req=doc&amp;base=LAW&amp;n=522272&amp;date=26.01.2026&amp;dst=101591&amp;field=134&amp;demo=2" TargetMode = "External"/><Relationship Id="rId19" Type="http://schemas.openxmlformats.org/officeDocument/2006/relationships/hyperlink" Target="https://login.consultant.ru/link/?req=doc&amp;base=LAW&amp;n=522272&amp;date=26.01.2026&amp;dst=101591&amp;field=134&amp;demo=2" TargetMode = "External"/><Relationship Id="rId20" Type="http://schemas.openxmlformats.org/officeDocument/2006/relationships/hyperlink" Target="https://login.consultant.ru/link/?req=doc&amp;base=LAW&amp;n=522272&amp;date=26.01.2026&amp;dst=528&amp;field=134&amp;demo=2" TargetMode = "External"/><Relationship Id="rId21" Type="http://schemas.openxmlformats.org/officeDocument/2006/relationships/hyperlink" Target="https://login.consultant.ru/link/?req=doc&amp;base=LAW&amp;n=522272&amp;date=26.01.2026&amp;dst=550&amp;field=134&amp;demo=2" TargetMode = "External"/><Relationship Id="rId22" Type="http://schemas.openxmlformats.org/officeDocument/2006/relationships/hyperlink" Target="https://login.consultant.ru/link/?req=doc&amp;base=LAW&amp;n=522272&amp;date=26.01.2026&amp;dst=37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18.12.2025 N 78496-ДН/04
&lt;По вопросам в сфере ЖКХ&gt;</dc:title>
  <dcterms:created xsi:type="dcterms:W3CDTF">2026-01-26T10:35:28Z</dcterms:created>
</cp:coreProperties>
</file>