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21 января 2026 г. N 2300-ДН/04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hyperlink w:history="0" r:id="rId7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Пунктом 3 части 1 статьи 36</w:t>
        </w:r>
      </w:hyperlink>
      <w:r>
        <w:rPr>
          <w:sz w:val="24"/>
        </w:rPr>
        <w:t xml:space="preserve"> Жилищного кодекса Российской Федерации (далее - ЖК РФ) установлено, что собственникам помещений в многоквартирном доме (далее - МКД) принадлежит на праве общей долевой собственности общее имущество в МКД, в том числе крыши, ограждающие несущие и ненесущие конструкции данного дома, механическое, электрическое, санитарно-техническое и другое оборудование (в том числе конструкции и (или) иное оборудование, предназначенные для обеспечения беспрепятственного доступа инвалидов к помещениям в МКД), находящееся в данном доме за пределами или внутри помещений и обслуживающее более одного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Важно отметить, что в приведенной </w:t>
      </w:r>
      <w:hyperlink w:history="0" r:id="rId8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норме</w:t>
        </w:r>
      </w:hyperlink>
      <w:r>
        <w:rPr>
          <w:sz w:val="24"/>
        </w:rPr>
        <w:t xml:space="preserve"> критерий отнесения к общему имуществу в МКД по признаку обслуживания более одного помещения в МКД установлен для механического, электрического, санитарно-технического и другого оборудования. При этом крыши, ограждающие несущие и ненесущие конструкции МКД императивно входят в состав общего имущества.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подпункту "в" пункта 2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 августа 2006 г. N 491 (далее - Правила N 491), в состав общего имущества включаются ограждающие несущие конструкции МКД (включая фундаменты, несущие стены, плиты перекрытий, балконные и иные плиты, несущие колонны и иные ограждающие несущие конструкции).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Приведенная </w:t>
      </w:r>
      <w:hyperlink w:history="0" r:id="rId10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норма</w:t>
        </w:r>
      </w:hyperlink>
      <w:r>
        <w:rPr>
          <w:sz w:val="24"/>
        </w:rPr>
        <w:t xml:space="preserve"> также является императивной.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 изложенное, стены МКД являются ограждающими несущими конструкциями и входят в состав общего имущества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1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2 статьи 36</w:t>
        </w:r>
      </w:hyperlink>
      <w:r>
        <w:rPr>
          <w:sz w:val="24"/>
        </w:rPr>
        <w:t xml:space="preserve"> ЖК РФ собственники помещений в МКД владеют, пользуются и в установленных ЖК РФ и гражданским законодательством пределах распоряжаются общим имуществом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2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пунктом 1 части 4 статьи 37</w:t>
        </w:r>
      </w:hyperlink>
      <w:r>
        <w:rPr>
          <w:sz w:val="24"/>
        </w:rPr>
        <w:t xml:space="preserve"> ЖК РФ собственник помещения в МКД не вправе осуществлять выдел в натуре своей доли в праве общей собственности на общее имущество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собственник помещений в МКД не имеет права самовольно занимать какую-либо часть общего имущества (части несущих стен, фасада, балконных плит и т.п.) с целью использования указанной части в собственных целях.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3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пунктами 3</w:t>
        </w:r>
      </w:hyperlink>
      <w:r>
        <w:rPr>
          <w:sz w:val="24"/>
        </w:rPr>
        <w:t xml:space="preserve">, </w:t>
      </w:r>
      <w:hyperlink w:history="0" r:id="rId14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 Правил N 491 при определении состава общего имущества используются содержащиеся в Едином государственном реестре недвижимости (далее - ЕГРН) сведения о правах на объекты недвижимости, являющиеся общим имуществом, а также сведения, содержащиеся в государственном земельном кадастре.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расхождения (противоречия) сведений о составе общего имущества, содержащихся в ЕГРН, документации государственного технического учета, бухгалтерского учета управляющих или иных организаций, технической документации на МКД, приоритет имеют сведения, содержащиеся в ЕГРН.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Оконные и балконные конструкции жилых помещений, права на которые принадлежат собственнику помещения в МКД, в состав общедомового имущества не входят.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стоит отметить, что наружные откосы, оконные отливы, предназначенные для защиты фасада и наружных стен от переувлажнения, являются неотъемлемой частью наружной стены МКД, которая, являясь несущей ограждающей конструкцией, входит в состав общего имущества в силу </w:t>
      </w:r>
      <w:hyperlink w:history="0" r:id="rId15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пункта 3 части 1 статьи 36</w:t>
        </w:r>
      </w:hyperlink>
      <w:r>
        <w:rPr>
          <w:sz w:val="24"/>
        </w:rPr>
        <w:t xml:space="preserve"> ЖК РФ и </w:t>
      </w:r>
      <w:hyperlink w:history="0" r:id="rId16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подпункта "в" пункта 2</w:t>
        </w:r>
      </w:hyperlink>
      <w:r>
        <w:rPr>
          <w:sz w:val="24"/>
        </w:rPr>
        <w:t xml:space="preserve"> Правил N 491.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7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4 статьи 36</w:t>
        </w:r>
      </w:hyperlink>
      <w:r>
        <w:rPr>
          <w:sz w:val="24"/>
        </w:rPr>
        <w:t xml:space="preserve"> ЖК РФ по решению общего собрания собственников помещений в МКД (далее - ОСС) объекты общего имущества в МКД могут быть переданы в пользование иным лицам в случае, если это не нарушает права и законные интересы граждан и юридических лиц.</w:t>
      </w:r>
    </w:p>
    <w:p>
      <w:pPr>
        <w:pStyle w:val="0"/>
        <w:spacing w:before="240" w:lineRule="auto"/>
        <w:ind w:firstLine="540"/>
        <w:jc w:val="both"/>
      </w:pPr>
      <w:hyperlink w:history="0" r:id="rId18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Пункт 3 части 2 статьи 44</w:t>
        </w:r>
      </w:hyperlink>
      <w:r>
        <w:rPr>
          <w:sz w:val="24"/>
        </w:rPr>
        <w:t xml:space="preserve"> ЖК РФ относит к исключительной компетенции общего собрания собственников помещений принятие решений о пользовании общим имуществом собственников помещений в многоквартирном доме иными лицами.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Необходимо обратить внимание, что под иными лицами понимаются не только лица, не имеющие в собственности помещений в МКД, но и отдельные собственники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Иное толкование приведенной нормы приводит к нарушению запрета на выделение в натуре доли собственника помещения в МКД в праве общей собственности на общее имущество в МКД, установленного </w:t>
      </w:r>
      <w:hyperlink w:history="0" r:id="rId19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1 части 4 статьи 37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установка наружного блока системы кондиционирования в оконном проеме с использованием механизмов крепления к несущей стене, наружным откосам или оконным отливам, входящим в состав общего имущества, возможна исключительно при наличии соответствующего решения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20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1 статьи 46</w:t>
        </w:r>
      </w:hyperlink>
      <w:r>
        <w:rPr>
          <w:sz w:val="24"/>
        </w:rPr>
        <w:t xml:space="preserve"> ЖК РФ решения ОСС по вопросу, предусмотренному </w:t>
      </w:r>
      <w:hyperlink w:history="0" r:id="rId21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пунктом 3 части 2 статьи 44</w:t>
        </w:r>
      </w:hyperlink>
      <w:r>
        <w:rPr>
          <w:sz w:val="24"/>
        </w:rPr>
        <w:t xml:space="preserve"> ЖК РФ, принимаются большинством не менее двух третей голосов от общего числа голосов собственников помещений в МКД (квалифицированное большинство).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2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21.01.2026 N 2300-ДН/04</w:t>
            <w:br/>
            <w:t>&lt;Об установке наружного блока системы кондиционирования&gt;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21.01.2026 N 2300-ДН/04 &lt;Об установке наружного блока системы кондиционирования&gt;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3355&amp;date=26.01.2026&amp;dst=1258&amp;field=134&amp;demo=2" TargetMode = "External"/><Relationship Id="rId8" Type="http://schemas.openxmlformats.org/officeDocument/2006/relationships/hyperlink" Target="https://login.consultant.ru/link/?req=doc&amp;base=LAW&amp;n=523355&amp;date=26.01.2026&amp;dst=1258&amp;field=134&amp;demo=2" TargetMode = "External"/><Relationship Id="rId9" Type="http://schemas.openxmlformats.org/officeDocument/2006/relationships/hyperlink" Target="https://login.consultant.ru/link/?req=doc&amp;base=LAW&amp;n=500914&amp;date=26.01.2026&amp;dst=100031&amp;field=134&amp;demo=2" TargetMode = "External"/><Relationship Id="rId10" Type="http://schemas.openxmlformats.org/officeDocument/2006/relationships/hyperlink" Target="https://login.consultant.ru/link/?req=doc&amp;base=LAW&amp;n=500914&amp;date=26.01.2026&amp;dst=100031&amp;field=134&amp;demo=2" TargetMode = "External"/><Relationship Id="rId11" Type="http://schemas.openxmlformats.org/officeDocument/2006/relationships/hyperlink" Target="https://login.consultant.ru/link/?req=doc&amp;base=LAW&amp;n=523355&amp;date=26.01.2026&amp;dst=100270&amp;field=134&amp;demo=2" TargetMode = "External"/><Relationship Id="rId12" Type="http://schemas.openxmlformats.org/officeDocument/2006/relationships/hyperlink" Target="https://login.consultant.ru/link/?req=doc&amp;base=LAW&amp;n=523355&amp;date=26.01.2026&amp;dst=100279&amp;field=134&amp;demo=2" TargetMode = "External"/><Relationship Id="rId13" Type="http://schemas.openxmlformats.org/officeDocument/2006/relationships/hyperlink" Target="https://login.consultant.ru/link/?req=doc&amp;base=LAW&amp;n=500914&amp;date=26.01.2026&amp;dst=100036&amp;field=134&amp;demo=2" TargetMode = "External"/><Relationship Id="rId14" Type="http://schemas.openxmlformats.org/officeDocument/2006/relationships/hyperlink" Target="https://login.consultant.ru/link/?req=doc&amp;base=LAW&amp;n=500914&amp;date=26.01.2026&amp;dst=100037&amp;field=134&amp;demo=2" TargetMode = "External"/><Relationship Id="rId15" Type="http://schemas.openxmlformats.org/officeDocument/2006/relationships/hyperlink" Target="https://login.consultant.ru/link/?req=doc&amp;base=LAW&amp;n=523355&amp;date=26.01.2026&amp;dst=1258&amp;field=134&amp;demo=2" TargetMode = "External"/><Relationship Id="rId16" Type="http://schemas.openxmlformats.org/officeDocument/2006/relationships/hyperlink" Target="https://login.consultant.ru/link/?req=doc&amp;base=LAW&amp;n=500914&amp;date=26.01.2026&amp;dst=100031&amp;field=134&amp;demo=2" TargetMode = "External"/><Relationship Id="rId17" Type="http://schemas.openxmlformats.org/officeDocument/2006/relationships/hyperlink" Target="https://login.consultant.ru/link/?req=doc&amp;base=LAW&amp;n=523355&amp;date=26.01.2026&amp;dst=100272&amp;field=134&amp;demo=2" TargetMode = "External"/><Relationship Id="rId18" Type="http://schemas.openxmlformats.org/officeDocument/2006/relationships/hyperlink" Target="https://login.consultant.ru/link/?req=doc&amp;base=LAW&amp;n=523355&amp;date=26.01.2026&amp;dst=59&amp;field=134&amp;demo=2" TargetMode = "External"/><Relationship Id="rId19" Type="http://schemas.openxmlformats.org/officeDocument/2006/relationships/hyperlink" Target="https://login.consultant.ru/link/?req=doc&amp;base=LAW&amp;n=523355&amp;date=26.01.2026&amp;dst=100279&amp;field=134&amp;demo=2" TargetMode = "External"/><Relationship Id="rId20" Type="http://schemas.openxmlformats.org/officeDocument/2006/relationships/hyperlink" Target="https://login.consultant.ru/link/?req=doc&amp;base=LAW&amp;n=523355&amp;date=26.01.2026&amp;dst=1321&amp;field=134&amp;demo=2" TargetMode = "External"/><Relationship Id="rId21" Type="http://schemas.openxmlformats.org/officeDocument/2006/relationships/hyperlink" Target="https://login.consultant.ru/link/?req=doc&amp;base=LAW&amp;n=523355&amp;date=26.01.2026&amp;dst=59&amp;field=134&amp;demo=2" TargetMode = "External"/><Relationship Id="rId22" Type="http://schemas.openxmlformats.org/officeDocument/2006/relationships/hyperlink" Target="https://login.consultant.ru/link/?req=doc&amp;base=LAW&amp;n=490536&amp;date=26.01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21.01.2026 N 2300-ДН/04
&lt;Об установке наружного блока системы кондиционирования&gt;</dc:title>
  <dcterms:created xsi:type="dcterms:W3CDTF">2026-01-26T10:49:29Z</dcterms:created>
</cp:coreProperties>
</file>