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НАЛОГОВАЯ СЛУЖБА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ИНФОРМАЦИЯ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ПРЕДПРИНИМАТЕЛИ,</w:t>
      </w:r>
    </w:p>
    <w:p>
      <w:pPr>
        <w:pStyle w:val="2"/>
        <w:jc w:val="center"/>
      </w:pPr>
      <w:r>
        <w:rPr>
          <w:sz w:val="24"/>
        </w:rPr>
        <w:t xml:space="preserve">ПРИМЕНЯЮЩИЕ СПЕЦИАЛЬНЫЕ НАЛОГОВЫЕ РЕЖИМЫ, ВПРАВЕ</w:t>
      </w:r>
    </w:p>
    <w:p>
      <w:pPr>
        <w:pStyle w:val="2"/>
        <w:jc w:val="center"/>
      </w:pPr>
      <w:r>
        <w:rPr>
          <w:sz w:val="24"/>
        </w:rPr>
        <w:t xml:space="preserve">ИСПОЛЬЗОВАТЬ ЛЬГОТУ ПО НАЛОГУ НА ИМУЩЕСТВО ЗА 2025 ГОД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Индивидуальные предприниматели, применяющие упрощенную </w:t>
      </w:r>
      <w:hyperlink w:history="0" r:id="rId7" w:tooltip="&quot;Налоговый кодекс Российской Федерации (часть вторая)&quot; от 05.08.2000 N 117-ФЗ (ред. от 15.12.2025, с изм. от 15.01.2026) {КонсультантПлюс}">
        <w:r>
          <w:rPr>
            <w:sz w:val="24"/>
            <w:color w:val="0000ff"/>
          </w:rPr>
          <w:t xml:space="preserve">систему</w:t>
        </w:r>
      </w:hyperlink>
      <w:r>
        <w:rPr>
          <w:sz w:val="24"/>
        </w:rPr>
        <w:t xml:space="preserve"> налогообложения или специальный налоговый </w:t>
      </w:r>
      <w:hyperlink w:history="0" r:id="rId8" w:tooltip="Федеральный закон от 25.02.2022 N 17-ФЗ (ред. от 28.11.2025) &quot;О проведении эксперимента по установлению специального налогового режима &quot;Автоматизированная упрощенная система налогообложения&quot; {КонсультантПлюс}">
        <w:r>
          <w:rPr>
            <w:sz w:val="24"/>
            <w:color w:val="0000ff"/>
          </w:rPr>
          <w:t xml:space="preserve">режим</w:t>
        </w:r>
      </w:hyperlink>
      <w:r>
        <w:rPr>
          <w:sz w:val="24"/>
        </w:rPr>
        <w:t xml:space="preserve"> "Автоматизированная упрощенная система налогообложения", освобождаются от налога на имущество в отношении объектов недвижимости (зданий, строений, сооружений, помещений), используемых для предпринимательской деятельности. Аналогичная льгота установлена для объектов недвижимости, используемых при осуществлении видов предпринимательской деятельности, по которым применяется патентная </w:t>
      </w:r>
      <w:hyperlink w:history="0" r:id="rId9" w:tooltip="&quot;Налоговый кодекс Российской Федерации (часть вторая)&quot; от 05.08.2000 N 117-ФЗ (ред. от 15.12.2025, с изм. от 15.01.2026) {КонсультантПлюс}">
        <w:r>
          <w:rPr>
            <w:sz w:val="24"/>
            <w:color w:val="0000ff"/>
          </w:rPr>
          <w:t xml:space="preserve">система</w:t>
        </w:r>
      </w:hyperlink>
      <w:r>
        <w:rPr>
          <w:sz w:val="24"/>
        </w:rPr>
        <w:t xml:space="preserve"> налогообложения.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Указанные льготы не распространяются на объекты недвижимости торгово-офисного назначения, включенные в ежегодно формируемые в субъектах РФ перечни в соответствии с </w:t>
      </w:r>
      <w:hyperlink w:history="0" r:id="rId10" w:tooltip="&quot;Налоговый кодекс Российской Федерации (часть вторая)&quot; от 05.08.2000 N 117-ФЗ (ред. от 15.12.2025, с изм. от 15.01.2026) {КонсультантПлюс}">
        <w:r>
          <w:rPr>
            <w:sz w:val="24"/>
            <w:color w:val="0000ff"/>
          </w:rPr>
          <w:t xml:space="preserve">п. 7 ст. 378.2</w:t>
        </w:r>
      </w:hyperlink>
      <w:r>
        <w:rPr>
          <w:sz w:val="24"/>
        </w:rPr>
        <w:t xml:space="preserve"> НК РФ с учетом особенностей </w:t>
      </w:r>
      <w:hyperlink w:history="0" r:id="rId11" w:tooltip="&quot;Налоговый кодекс Российской Федерации (часть вторая)&quot; от 05.08.2000 N 117-ФЗ (ред. от 15.12.2025, с изм. от 15.01.2026) {КонсультантПлюс}">
        <w:r>
          <w:rPr>
            <w:sz w:val="24"/>
            <w:color w:val="0000ff"/>
          </w:rPr>
          <w:t xml:space="preserve">п. 10 ст. 378.2</w:t>
        </w:r>
      </w:hyperlink>
      <w:r>
        <w:rPr>
          <w:sz w:val="24"/>
        </w:rPr>
        <w:t xml:space="preserve"> НК РФ.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Предприниматели на </w:t>
      </w:r>
      <w:hyperlink w:history="0" r:id="rId12" w:tooltip="&quot;Налоговый кодекс Российской Федерации (часть вторая)&quot; от 05.08.2000 N 117-ФЗ (ред. от 15.12.2025, с изм. от 15.01.2026) {КонсультантПлюс}">
        <w:r>
          <w:rPr>
            <w:sz w:val="24"/>
            <w:color w:val="0000ff"/>
          </w:rPr>
          <w:t xml:space="preserve">ЕСХН</w:t>
        </w:r>
      </w:hyperlink>
      <w:r>
        <w:rPr>
          <w:sz w:val="24"/>
        </w:rPr>
        <w:t xml:space="preserve"> также освобождаются от обязанности по уплате налога на имущество. Льгота распространяется на объекты, используемые при производстве сельхозпродукции, первичной и последующей (промышленной) ее переработке и реализации, а также при оказании услуг сельхозтоваропроизводителями.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Перечисленные льготы могут применяться на основании направленного в налоговый орган </w:t>
      </w:r>
      <w:hyperlink w:history="0" r:id="rId13" w:tooltip="&quot;Налоговый кодекс Российской Федерации (часть вторая)&quot; от 05.08.2000 N 117-ФЗ (ред. от 15.12.2025, с изм. от 15.01.2026) {КонсультантПлюс}">
        <w:r>
          <w:rPr>
            <w:sz w:val="24"/>
            <w:color w:val="0000ff"/>
          </w:rPr>
          <w:t xml:space="preserve">заявления</w:t>
        </w:r>
      </w:hyperlink>
      <w:r>
        <w:rPr>
          <w:sz w:val="24"/>
        </w:rPr>
        <w:t xml:space="preserve">. Если предприниматель, имеющий право на льготу, не подал его и не отказался от льготы, освобождение предоставляется на основании сведений, полученных налоговым органом в соответствии с </w:t>
      </w:r>
      <w:hyperlink w:history="0" r:id="rId14" w:tooltip="&quot;Налоговый кодекс Российской Федерации (часть первая)&quot; от 31.07.1998 N 146-ФЗ (ред. от 28.11.2025) (с изм. и доп., вступ. в силу с 01.01.2026) {КонсультантПлюс}">
        <w:r>
          <w:rPr>
            <w:sz w:val="24"/>
            <w:color w:val="0000ff"/>
          </w:rPr>
          <w:t xml:space="preserve">НК</w:t>
        </w:r>
      </w:hyperlink>
      <w:r>
        <w:rPr>
          <w:sz w:val="24"/>
        </w:rPr>
        <w:t xml:space="preserve"> РФ и иными федеральными законами. Такой беззаявительный порядок используется, если налоговый орган располагает сведениями, подтверждающими право налогоплательщика на льготу за определенный период. Например, действующий договор аренды помещения, патент с указанием адреса здания в качестве места осуществления предпринимательской деятельности и т.п.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Если у налогового органа отсутствуют сведения об использовании налогооблагаемой недвижимости за истекший период, то предпринимателю рекомендуется в 1 квартале 2026 года направить в налоговый орган по месту нахождения недвижимости заявление о льготе, а также документы, подтверждающие основания для ее применения в отношении объектов недвижимости.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&lt;Информация&gt; ФНС России</w:t>
            <w:br/>
            <w:t>"Предприниматели, применяющие специальные налоговые режимы, вправе использовать льготу по налогу...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&lt;Информация&gt; ФНС России "Предприниматели, применяющие специальные налоговые режимы, вправе использовать льготу по налогу...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495706&amp;date=26.01.2026&amp;dst=28354&amp;field=134&amp;demo=2" TargetMode = "External"/><Relationship Id="rId8" Type="http://schemas.openxmlformats.org/officeDocument/2006/relationships/hyperlink" Target="https://login.consultant.ru/link/?req=doc&amp;base=LAW&amp;n=520125&amp;date=26.01.2026&amp;dst=51&amp;field=134&amp;demo=2" TargetMode = "External"/><Relationship Id="rId9" Type="http://schemas.openxmlformats.org/officeDocument/2006/relationships/hyperlink" Target="https://login.consultant.ru/link/?req=doc&amp;base=LAW&amp;n=495706&amp;date=26.01.2026&amp;dst=11371&amp;field=134&amp;demo=2" TargetMode = "External"/><Relationship Id="rId10" Type="http://schemas.openxmlformats.org/officeDocument/2006/relationships/hyperlink" Target="https://login.consultant.ru/link/?req=doc&amp;base=LAW&amp;n=495706&amp;date=26.01.2026&amp;dst=9220&amp;field=134&amp;demo=2" TargetMode = "External"/><Relationship Id="rId11" Type="http://schemas.openxmlformats.org/officeDocument/2006/relationships/hyperlink" Target="https://login.consultant.ru/link/?req=doc&amp;base=LAW&amp;n=495706&amp;date=26.01.2026&amp;dst=28395&amp;field=134&amp;demo=2" TargetMode = "External"/><Relationship Id="rId12" Type="http://schemas.openxmlformats.org/officeDocument/2006/relationships/hyperlink" Target="https://login.consultant.ru/link/?req=doc&amp;base=LAW&amp;n=495706&amp;date=26.01.2026&amp;dst=28349&amp;field=134&amp;demo=2" TargetMode = "External"/><Relationship Id="rId13" Type="http://schemas.openxmlformats.org/officeDocument/2006/relationships/hyperlink" Target="https://login.consultant.ru/link/?req=doc&amp;base=LAW&amp;n=495706&amp;date=26.01.2026&amp;dst=14399&amp;field=134&amp;demo=2" TargetMode = "External"/><Relationship Id="rId14" Type="http://schemas.openxmlformats.org/officeDocument/2006/relationships/hyperlink" Target="https://login.consultant.ru/link/?req=doc&amp;base=LAW&amp;n=495617&amp;date=26.01.2026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&lt;Информация&gt; ФНС России
"Предприниматели, применяющие специальные налоговые режимы, вправе использовать льготу по налогу на имущество за 2025 год"</dc:title>
  <dcterms:created xsi:type="dcterms:W3CDTF">2026-01-26T11:05:15Z</dcterms:created>
</cp:coreProperties>
</file>