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24 декабря 2025 г. N 36579-ОГ/00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Отдел управления жилищным фондом и предоставления коммунальных услуг Департамента развития жилищно-коммунального хозяйства Минстроя России рассмотрел обращение и в пределах своей компетенции сообщает.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силу </w:t>
      </w:r>
      <w:hyperlink w:history="0" r:id="rId7" w:tooltip="&quot;Жилищный кодекс Российской Федерации&quot; от 29.12.2004 N 188-ФЗ (ред. от 29.12.2025) {КонсультантПлюс}">
        <w:r>
          <w:rPr>
            <w:sz w:val="24"/>
            <w:color w:val="0000ff"/>
          </w:rPr>
          <w:t xml:space="preserve">части 6 статьи 15</w:t>
        </w:r>
      </w:hyperlink>
      <w:r>
        <w:rPr>
          <w:sz w:val="24"/>
        </w:rPr>
        <w:t xml:space="preserve"> Жилищного кодекса Российской Федерации (далее - ЖК РФ) многоквартирным домом (далее - МКД) признается здание, состоящее из двух и более квартир, включающее в себя имущество, указанное в </w:t>
      </w:r>
      <w:hyperlink w:history="0" r:id="rId8" w:tooltip="&quot;Жилищный кодекс Российской Федерации&quot; от 29.12.2004 N 188-ФЗ (ред. от 29.12.2025) {КонсультантПлюс}">
        <w:r>
          <w:rPr>
            <w:sz w:val="24"/>
            <w:color w:val="0000ff"/>
          </w:rPr>
          <w:t xml:space="preserve">пунктах 1</w:t>
        </w:r>
      </w:hyperlink>
      <w:r>
        <w:rPr>
          <w:sz w:val="24"/>
        </w:rPr>
        <w:t xml:space="preserve"> - </w:t>
      </w:r>
      <w:hyperlink w:history="0" r:id="rId9" w:tooltip="&quot;Жилищный кодекс Российской Федерации&quot; от 29.12.2004 N 188-ФЗ (ред. от 29.12.2025) {КонсультантПлюс}">
        <w:r>
          <w:rPr>
            <w:sz w:val="24"/>
            <w:color w:val="0000ff"/>
          </w:rPr>
          <w:t xml:space="preserve">3 части 1 статьи 36</w:t>
        </w:r>
      </w:hyperlink>
      <w:r>
        <w:rPr>
          <w:sz w:val="24"/>
        </w:rPr>
        <w:t xml:space="preserve"> ЖК РФ.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МКД может также включать в себя принадлежащие отдельным собственникам нежилые помещения и (или) машино-места, являющиеся неотъемлемой конструктивной частью такого МКД.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Вместе с тем в случае, если здание подземного паркинга и МКД были введены в эксплуатацию в качестве самостоятельных объектов, следовательно, с учетом положений </w:t>
      </w:r>
      <w:hyperlink w:history="0" r:id="rId10" w:tooltip="&quot;Градостроительный кодекс Российской Федерации&quot; от 29.12.2004 N 190-ФЗ (ред. от 29.12.2025) {КонсультантПлюс}">
        <w:r>
          <w:rPr>
            <w:sz w:val="24"/>
            <w:color w:val="0000ff"/>
          </w:rPr>
          <w:t xml:space="preserve">статьи 1</w:t>
        </w:r>
      </w:hyperlink>
      <w:r>
        <w:rPr>
          <w:sz w:val="24"/>
        </w:rPr>
        <w:t xml:space="preserve">, </w:t>
      </w:r>
      <w:hyperlink w:history="0" r:id="rId11" w:tooltip="&quot;Градостроительный кодекс Российской Федерации&quot; от 29.12.2004 N 190-ФЗ (ред. от 29.12.2025) {КонсультантПлюс}">
        <w:r>
          <w:rPr>
            <w:sz w:val="24"/>
            <w:color w:val="0000ff"/>
          </w:rPr>
          <w:t xml:space="preserve">статьи 55</w:t>
        </w:r>
      </w:hyperlink>
      <w:r>
        <w:rPr>
          <w:sz w:val="24"/>
        </w:rPr>
        <w:t xml:space="preserve"> Градостроительного кодекса Российской Федерации указанные объекты являются самостоятельными объектами капитального строительства.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таком случае подземный паркинг относится к зданию, имеющему самостоятельный характер по своему функциональному назначению (целевой характер - удовлетворение потребностей автовладельцев в парковочных местах), следовательно, он не может быть отнесен к части многоквартирного дома.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со </w:t>
      </w:r>
      <w:hyperlink w:history="0" r:id="rId12" w:tooltip="&quot;Гражданский кодекс Российской Федерации (часть первая)&quot; от 30.11.1994 N 51-ФЗ (ред. от 31.07.2025, с изм. от 25.11.2025) (с изм. и доп., вступ. в силу с 01.08.2025) {КонсультантПлюс}">
        <w:r>
          <w:rPr>
            <w:sz w:val="24"/>
            <w:color w:val="0000ff"/>
          </w:rPr>
          <w:t xml:space="preserve">статьей 210</w:t>
        </w:r>
      </w:hyperlink>
      <w:r>
        <w:rPr>
          <w:sz w:val="24"/>
        </w:rPr>
        <w:t xml:space="preserve"> Гражданского кодекса Российской Федерации (далее - ГК РФ) собственник несет бремя содержания принадлежащего ему имущества, если иное не предусмотрено законом или договором.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Под бременем содержания имущества в гражданском праве понимается гражданско-правовая обязанность субъекта права совершать определенные действия (равно и воздерживаться от совершения некоторых действий), а также нести расходы, обусловленные и связанные с обладанием имуществом, пользованием или в некоторых случаях с возможностью распоряжения им.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Бремя содержания общего имущества собственников паркинга лежит только на собственниках парковочных мест.</w:t>
      </w:r>
    </w:p>
    <w:p>
      <w:pPr>
        <w:pStyle w:val="0"/>
        <w:spacing w:before="240" w:lineRule="auto"/>
        <w:ind w:firstLine="540"/>
        <w:jc w:val="both"/>
      </w:pPr>
      <w:hyperlink w:history="0" r:id="rId13" w:tooltip="&quot;Гражданский кодекс Российской Федерации (часть первая)&quot; от 30.11.1994 N 51-ФЗ (ред. от 31.07.2025, с изм. от 25.11.2025) (с изм. и доп., вступ. в силу с 01.08.2025) {КонсультантПлюс}">
        <w:r>
          <w:rPr>
            <w:sz w:val="24"/>
            <w:color w:val="0000ff"/>
          </w:rPr>
          <w:t xml:space="preserve">Пунктом 1 статьи 130</w:t>
        </w:r>
      </w:hyperlink>
      <w:r>
        <w:rPr>
          <w:sz w:val="24"/>
        </w:rPr>
        <w:t xml:space="preserve"> Гражданского кодекса Российской Федерации (далее - ГК РФ) предназначенные для размещения транспортных средств части зданий или сооружений (машино-места), если границы таких помещений, частей зданий или сооружений описаны в установленном законодательством о государственном кадастровом учете порядке, отнесены к недвижимым вещам.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Состав общего имущества собственников жилых и нежилых помещений в многоквартирном доме определен </w:t>
      </w:r>
      <w:hyperlink w:history="0" r:id="rId14" w:tooltip="&quot;Гражданский кодекс Российской Федерации (часть первая)&quot; от 30.11.1994 N 51-ФЗ (ред. от 31.07.2025, с изм. от 25.11.2025) (с изм. и доп., вступ. в силу с 01.08.2025) {КонсультантПлюс}">
        <w:r>
          <w:rPr>
            <w:sz w:val="24"/>
            <w:color w:val="0000ff"/>
          </w:rPr>
          <w:t xml:space="preserve">пунктом 1 статьи 290</w:t>
        </w:r>
      </w:hyperlink>
      <w:r>
        <w:rPr>
          <w:sz w:val="24"/>
        </w:rPr>
        <w:t xml:space="preserve"> ГК РФ, </w:t>
      </w:r>
      <w:hyperlink w:history="0" r:id="rId15" w:tooltip="&quot;Жилищный кодекс Российской Федерации&quot; от 29.12.2004 N 188-ФЗ (ред. от 29.12.2025) {КонсультантПлюс}">
        <w:r>
          <w:rPr>
            <w:sz w:val="24"/>
            <w:color w:val="0000ff"/>
          </w:rPr>
          <w:t xml:space="preserve">частью 1 статьи 36</w:t>
        </w:r>
      </w:hyperlink>
      <w:r>
        <w:rPr>
          <w:sz w:val="24"/>
        </w:rPr>
        <w:t xml:space="preserve"> Жилищного кодекса Российской Федерации (далее - ЖК РФ), </w:t>
      </w:r>
      <w:hyperlink w:history="0" r:id="rId16" w:tooltip="Постановление Правительства РФ от 13.08.2006 N 491 (ред. от 07.03.2025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пунктами 2</w:t>
        </w:r>
      </w:hyperlink>
      <w:r>
        <w:rPr>
          <w:sz w:val="24"/>
        </w:rPr>
        <w:t xml:space="preserve">, </w:t>
      </w:r>
      <w:hyperlink w:history="0" r:id="rId17" w:tooltip="Постановление Правительства РФ от 13.08.2006 N 491 (ред. от 07.03.2025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5</w:t>
        </w:r>
      </w:hyperlink>
      <w:r>
        <w:rPr>
          <w:sz w:val="24"/>
        </w:rPr>
        <w:t xml:space="preserve">, </w:t>
      </w:r>
      <w:hyperlink w:history="0" r:id="rId18" w:tooltip="Постановление Правительства РФ от 13.08.2006 N 491 (ред. от 07.03.2025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6</w:t>
        </w:r>
      </w:hyperlink>
      <w:r>
        <w:rPr>
          <w:sz w:val="24"/>
        </w:rPr>
        <w:t xml:space="preserve">, </w:t>
      </w:r>
      <w:hyperlink w:history="0" r:id="rId19" w:tooltip="Постановление Правительства РФ от 13.08.2006 N 491 (ред. от 07.03.2025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7</w:t>
        </w:r>
      </w:hyperlink>
      <w:r>
        <w:rPr>
          <w:sz w:val="24"/>
        </w:rPr>
        <w:t xml:space="preserve"> Правил содержания общего имущества, утвержденных постановлением Правительства Российской Федерации от 13 августа 2006 г. N 491 (далее - Правила N 491).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Содержащиеся в </w:t>
      </w:r>
      <w:hyperlink w:history="0" r:id="rId20" w:tooltip="&quot;Жилищный кодекс Российской Федерации&quot; от 29.12.2004 N 188-ФЗ (ред. от 29.12.2025) {КонсультантПлюс}">
        <w:r>
          <w:rPr>
            <w:sz w:val="24"/>
            <w:color w:val="0000ff"/>
          </w:rPr>
          <w:t xml:space="preserve">части 1 статьи 36</w:t>
        </w:r>
      </w:hyperlink>
      <w:r>
        <w:rPr>
          <w:sz w:val="24"/>
        </w:rPr>
        <w:t xml:space="preserve"> ЖК РФ и в </w:t>
      </w:r>
      <w:hyperlink w:history="0" r:id="rId21" w:tooltip="Постановление Правительства РФ от 13.08.2006 N 491 (ред. от 07.03.2025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пунктах 2</w:t>
        </w:r>
      </w:hyperlink>
      <w:r>
        <w:rPr>
          <w:sz w:val="24"/>
        </w:rPr>
        <w:t xml:space="preserve"> - </w:t>
      </w:r>
      <w:hyperlink w:history="0" r:id="rId22" w:tooltip="Постановление Правительства РФ от 13.08.2006 N 491 (ред. от 07.03.2025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9</w:t>
        </w:r>
      </w:hyperlink>
      <w:r>
        <w:rPr>
          <w:sz w:val="24"/>
        </w:rPr>
        <w:t xml:space="preserve"> Правил N 491 перечни общего имущества в многоквартирном доме являются достаточно четкими и содержат упоминание наиболее распространенных элементов общего имущества в МКД. Эти перечни являются открытыми. С использованием содержащихся в вышеупомянутых нормативных правовых актах признаков общего имущества в МКД можно правильно отнести к общему имуществу элементы конструкций и оборудования МКД, которые прямо не указаны в вышеуказанных нормах.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Сведения о составе и состоянии общего имущества отражаются также в технической документации на многоквартирный дом.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Паркинги, детские и спортивные площадки, зоны отдыха и т.д., расположенные в границах земельного участка, на котором расположен многоквартирный дом, являются общим имуществом собственников помещений в многоквартирном доме.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указанном случае крыша, стены, колонны, иные несущие и ненесущие конструкции паркинга, электрическое, санитарно-технические и иное оборудование, размещенное в паркинге, является общим имуществом многоквартирного дома. Также к общему имуществу многоквартирного дома относятся проходы, проезды между машино-местами, иные проезды.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случае если в паркинге не имеется выделенных в установленном законом порядке машино-мест, тогда весь паркинг, включая площадки для размещения транспортных средств, входит в состав общего имущества многоквартирного дома.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этом машино-места, расположенные в паркинге, исходя из положений </w:t>
      </w:r>
      <w:hyperlink w:history="0" r:id="rId23" w:tooltip="&quot;Градостроительный кодекс Российской Федерации&quot; от 29.12.2004 N 190-ФЗ (ред. от 29.12.2025) {КонсультантПлюс}">
        <w:r>
          <w:rPr>
            <w:sz w:val="24"/>
            <w:color w:val="0000ff"/>
          </w:rPr>
          <w:t xml:space="preserve">пункта 29 статьи 1</w:t>
        </w:r>
      </w:hyperlink>
      <w:r>
        <w:rPr>
          <w:sz w:val="24"/>
        </w:rPr>
        <w:t xml:space="preserve"> Градостроительного кодекса Российской Федерации (далее - ГрК РФ) и </w:t>
      </w:r>
      <w:hyperlink w:history="0" r:id="rId24" w:tooltip="&quot;Гражданский кодекс Российской Федерации (часть первая)&quot; от 30.11.1994 N 51-ФЗ (ред. от 31.07.2025, с изм. от 25.11.2025) (с изм. и доп., вступ. в силу с 01.08.2025) {КонсультантПлюс}">
        <w:r>
          <w:rPr>
            <w:sz w:val="24"/>
            <w:color w:val="0000ff"/>
          </w:rPr>
          <w:t xml:space="preserve">пункта 1 статьи 130</w:t>
        </w:r>
      </w:hyperlink>
      <w:r>
        <w:rPr>
          <w:sz w:val="24"/>
        </w:rPr>
        <w:t xml:space="preserve"> ГК РФ, имеют статус нежилого помещения в многоквартирном доме, предназначены только для размещения транспортного средства и являются самостоятельным объектом гражданских прав, то есть могут не включаться в состав общего имущества многоквартирного дома.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Машино-место, поставленное на кадастровый учет в качестве нежилого помещения и принадлежащее на праве собственности индивидуально-определенному лицу, не входит в состав общего имущества многоквартирного дома. При этом право собственности на машино-места может не зависеть от права собственности на иное помещение (жилое или нежилое) в том же многоквартирном доме. Лицо может иметь в собственности машино-место или несколько машино-мест, но при этом не иметь иной собственности в том же многоквартирном доме.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паркинг с расположенными в нем машино-местами признается конструктивной частью многоквартирного дома, если: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информация о том, что паркинг включен в состав объектов недвижимости, создание которых осуществлялось при строительстве многоквартирного дома, включена в проектную документацию на многоквартирный дом, а также в ЕГРН внесены сведения о машино-местах в паркинге, как в помещении, входящем в состав многоквартирного дома, с единым кадастровым номером земельного участка, в границах которого расположен многоквартирный дом, с указанием номера этажа (в том числе подземной части) многоквартирного дома, на котором (в которой) расположено помещение паркинга, а также с указанием состава общего имущества в таком многоквартирном доме, и единого адреса машино-места с адресом многоквартирного дома.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Если строительство паркинга осуществлялось по отдельному проекту, как самостоятельного объекта капитального строительства (информация о паркинге не содержится в проектной документации на многоквартирный дом), и при регистрации прав на машино-места отсутствует указание на включение соответствующего помещения в состав многоквартирного дома, при этом адрес регистрации соответствующего машино-места в ЕГРН указан иной, нежели адрес, по которому расположен многоквартирный дом, то помещение паркинга относится к отдельному объекту капитального строительства, не являющегося конструктивной частью многоквартирного дома.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положениями, установленными </w:t>
      </w:r>
      <w:hyperlink w:history="0" r:id="rId25" w:tooltip="&quot;Жилищный кодекс Российской Федерации&quot; от 29.12.2004 N 188-ФЗ (ред. от 29.12.2025) {КонсультантПлюс}">
        <w:r>
          <w:rPr>
            <w:sz w:val="24"/>
            <w:color w:val="0000ff"/>
          </w:rPr>
          <w:t xml:space="preserve">частями 1.1</w:t>
        </w:r>
      </w:hyperlink>
      <w:r>
        <w:rPr>
          <w:sz w:val="24"/>
        </w:rPr>
        <w:t xml:space="preserve">, </w:t>
      </w:r>
      <w:hyperlink w:history="0" r:id="rId26" w:tooltip="&quot;Жилищный кодекс Российской Федерации&quot; от 29.12.2004 N 188-ФЗ (ред. от 29.12.2025) {КонсультантПлюс}">
        <w:r>
          <w:rPr>
            <w:sz w:val="24"/>
            <w:color w:val="0000ff"/>
          </w:rPr>
          <w:t xml:space="preserve">2.3 статьи 161</w:t>
        </w:r>
      </w:hyperlink>
      <w:r>
        <w:rPr>
          <w:sz w:val="24"/>
        </w:rPr>
        <w:t xml:space="preserve"> ЖК РФ, </w:t>
      </w:r>
      <w:hyperlink w:history="0" r:id="rId27" w:tooltip="Постановление Правительства РФ от 13.08.2006 N 491 (ред. от 07.03.2025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Правилами</w:t>
        </w:r>
      </w:hyperlink>
      <w:r>
        <w:rPr>
          <w:sz w:val="24"/>
        </w:rPr>
        <w:t xml:space="preserve"> N 491, </w:t>
      </w:r>
      <w:hyperlink w:history="0" r:id="rId28" w:tooltip="Постановление Госстроя РФ от 27.09.2003 N 170 (с изм. от 22.06.2022) &quot;Об утверждении Правил и норм технической эксплуатации жилищного фонда&quot; (Зарегистрировано в Минюсте РФ 15.10.2003 N 5176) {КонсультантПлюс}">
        <w:r>
          <w:rPr>
            <w:sz w:val="24"/>
            <w:color w:val="0000ff"/>
          </w:rPr>
          <w:t xml:space="preserve">Правилами и нормами</w:t>
        </w:r>
      </w:hyperlink>
      <w:r>
        <w:rPr>
          <w:sz w:val="24"/>
        </w:rPr>
        <w:t xml:space="preserve"> технической эксплуатации жилищного фонда, утвержденными Постановлением Госстроя Российской Федерации от 27 сентября 2003 г. N 170 (далее - Правила N 170), на управляющую организацию возлагается обязанность надлежащего содержания общего имущества. При управлении многоквартирным домом управляющей организацией она несет ответственность перед собственниками помещений в многоквартирном доме за оказание всех услуг и (или) выполнение работ, которые обеспечивают надлежащее содержание общего имущества в данном доме и качество которых должно соответствовать требованиям технических регламентов и установленных Правительством Российской Федерации правил содержания общего имущества в многоквартирном доме.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Объем, качество, периодичность работ и услуг по содержанию и текущему ремонту общего имущества многоквартирного дома должны отвечать требованиям к минимальному перечню работ и услуг, указанных в Минимальном </w:t>
      </w:r>
      <w:hyperlink w:history="0" r:id="rId29" w:tooltip="Постановление Правительства РФ от 03.04.2013 N 290 (ред. от 07.03.2025) &quot;О минимальном перечне услуг и работ, необходимых для обеспечения надлежащего содержания общего имущества в многоквартирном доме, и порядке их оказания и выполнения&quot; (вместе с &quot;Правилами оказания услуг и выполнения работ, необходимых для обеспечения надлежащего содержания общего имущества в многоквартирном доме&quot;) {КонсультантПлюс}">
        <w:r>
          <w:rPr>
            <w:sz w:val="24"/>
            <w:color w:val="0000ff"/>
          </w:rPr>
          <w:t xml:space="preserve">перечне</w:t>
        </w:r>
      </w:hyperlink>
      <w:r>
        <w:rPr>
          <w:sz w:val="24"/>
        </w:rPr>
        <w:t xml:space="preserve"> услуг и работ, необходимых для обеспечения надлежащего содержания общего имущества в многоквартирном доме, утвержденном постановлением Правительства Российской Федерации от 3 апреля 2013 г. N 290 (далее - Минимальный перечень).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30" w:tooltip="Постановление Госстроя РФ от 27.09.2003 N 170 (с изм. от 22.06.2022) &quot;Об утверждении Правил и норм технической эксплуатации жилищного фонда&quot; (Зарегистрировано в Минюсте РФ 15.10.2003 N 5176) {КонсультантПлюс}">
        <w:r>
          <w:rPr>
            <w:sz w:val="24"/>
            <w:color w:val="0000ff"/>
          </w:rPr>
          <w:t xml:space="preserve">пунктом 5.10.2</w:t>
        </w:r>
      </w:hyperlink>
      <w:r>
        <w:rPr>
          <w:sz w:val="24"/>
        </w:rPr>
        <w:t xml:space="preserve"> Правил и норм технической эксплуатации жилищного фонда, утвержденных постановлением Госстроя России от 27.09.2003 N 170, эксплуатирующая организация (владелец лифта - собственник здания, в котором находятся лифты, а также предприятия и организации, в хозяйственном ведении или оперативном управлении которых находятся здания, в том числе кондоминиумы, товарищества, объединения собственников жилья и иные организации) обеспечивает содержание лифта в исправном состоянии и его безопасную эксплуатацию путем организации надлежащего обслуживания и ремонта.</w:t>
      </w:r>
    </w:p>
    <w:p>
      <w:pPr>
        <w:pStyle w:val="0"/>
        <w:spacing w:before="240" w:lineRule="auto"/>
        <w:ind w:firstLine="540"/>
        <w:jc w:val="both"/>
      </w:pPr>
      <w:hyperlink w:history="0" r:id="rId31" w:tooltip="Постановление Правительства РФ от 03.04.2013 N 290 (ред. от 07.03.2025) &quot;О минимальном перечне услуг и работ, необходимых для обеспечения надлежащего содержания общего имущества в многоквартирном доме, и порядке их оказания и выполнения&quot; (вместе с &quot;Правилами оказания услуг и выполнения работ, необходимых для обеспечения надлежащего содержания общего имущества в многоквартирном доме&quot;) {КонсультантПлюс}">
        <w:r>
          <w:rPr>
            <w:sz w:val="24"/>
            <w:color w:val="0000ff"/>
          </w:rPr>
          <w:t xml:space="preserve">Пунктом 22</w:t>
        </w:r>
      </w:hyperlink>
      <w:r>
        <w:rPr>
          <w:sz w:val="24"/>
        </w:rPr>
        <w:t xml:space="preserve"> Минимального перечня услуг и работ, необходимых для обеспечения надлежащего содержания общего имущества в многоквартирном доме, утвержденного постановлением Правительства Российской Федерации от 03.04.2013 N 290, работы, выполняемые в целях надлежащего содержания и ремонта лифта (лифтов) в многоквартирном доме, входят в минимальный перечень работ по содержанию общего имущества.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при управлении многоквартирным домом управляющей организацией в договор управления в соответствии с </w:t>
      </w:r>
      <w:hyperlink w:history="0" r:id="rId32" w:tooltip="&quot;Жилищный кодекс Российской Федерации&quot; от 29.12.2004 N 188-ФЗ (ред. от 29.12.2025) {КонсультантПлюс}">
        <w:r>
          <w:rPr>
            <w:sz w:val="24"/>
            <w:color w:val="0000ff"/>
          </w:rPr>
          <w:t xml:space="preserve">частью 2 статьи 162</w:t>
        </w:r>
      </w:hyperlink>
      <w:r>
        <w:rPr>
          <w:sz w:val="24"/>
        </w:rPr>
        <w:t xml:space="preserve"> Жилищного кодекса Российской Федерации (далее - ЖК РФ) включаются работы по содержанию и ремонту лифта (лифтов) в многоквартирном доме.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33" w:tooltip="Постановление Правительства РФ от 28.10.2014 N 1110 (ред. от 31.07.2024) &quot;О лицензировании предпринимательской деятельности по управлению многоквартирными домами&quot; (вместе с &quot;Положением о лицензировании предпринимательской деятельности по управлению многоквартирными домами и об осуществлении регионального государственного лицензионного контроля за осуществлением предпринимательской деятельности по управлению многоквартирными домами&quot;, &quot;Положением о ведении реестра лиц, осуществлявших функции единоличного испо {КонсультантПлюс}">
        <w:r>
          <w:rPr>
            <w:sz w:val="24"/>
            <w:color w:val="0000ff"/>
          </w:rPr>
          <w:t xml:space="preserve">подпунктом "б" пункта 3</w:t>
        </w:r>
      </w:hyperlink>
      <w:r>
        <w:rPr>
          <w:sz w:val="24"/>
        </w:rPr>
        <w:t xml:space="preserve"> Положения о лицензировании предпринимательской деятельности по управлению многоквартирными домами, утвержденного постановлением Правительства Российской Федерации от 28.10.2014 N 1110, исполнение обязанностей по договору управления многоквартирным домом, предусмотренных </w:t>
      </w:r>
      <w:hyperlink w:history="0" r:id="rId34" w:tooltip="&quot;Жилищный кодекс Российской Федерации&quot; от 29.12.2004 N 188-ФЗ (ред. от 29.12.2025) {КонсультантПлюс}">
        <w:r>
          <w:rPr>
            <w:sz w:val="24"/>
            <w:color w:val="0000ff"/>
          </w:rPr>
          <w:t xml:space="preserve">частью 2 статьи 162</w:t>
        </w:r>
      </w:hyperlink>
      <w:r>
        <w:rPr>
          <w:sz w:val="24"/>
        </w:rPr>
        <w:t xml:space="preserve"> ЖК РФ, является лицензионным требованием.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 основании вышеизложенного, управляющая организация отвечает перед собственниками помещений за нарушение своих обязательств и несет ответственность за надлежащее содержание общего имущества в соответствии с законодательством Российской Федерации и договором управления.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Вместе с тем, в соответствии с </w:t>
      </w:r>
      <w:hyperlink w:history="0" r:id="rId35" w:tooltip="Постановление Правительства РФ от 18.11.2013 N 1038 (ред. от 09.06.2025) &quot;О Министерстве строительства и жилищно-коммунального хозяйства Российской Федерации&quot; (вместе с &quot;Положением о Министерстве строительства и жилищно-коммунального хозяйства Российской Федерации&quot;) {КонсультантПлюс}">
        <w:r>
          <w:rPr>
            <w:sz w:val="24"/>
            <w:color w:val="0000ff"/>
          </w:rPr>
          <w:t xml:space="preserve">Положением</w:t>
        </w:r>
      </w:hyperlink>
      <w:r>
        <w:rPr>
          <w:sz w:val="24"/>
        </w:rPr>
        <w:t xml:space="preserve"> о Министерстве строительства и жилищно-коммунального хозяйства Российской Федерации, утвержденным постановлением Правительства Российской Федерации от 18.11.2013 N 1038, Минстрой России является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строительства, архитектуры, градостроительства, промышленности строительных материалов, жилищной политики, жилищно-коммунального хозяйства.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 вопросу осуществления контроля за обслуживанием лифтов следует обращаться в Федеральную службу по экологическому, технологическому и атомному надзору (Ростехнадзор).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Обращаем внимание, что в соответствии с </w:t>
      </w:r>
      <w:hyperlink w:history="0" r:id="rId36" w:tooltip="Постановление Правительства РФ от 13.08.1997 N 1009 (ред. от 15.11.2024) &quot;Об утверждении Правил подготовки нормативных правовых актов федеральных органов исполнительной власти и их государственной регистрации&quot;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Правил подготовки нормативных правовых актов федеральных органов исполнительной власти и их государственной регистрации, утвержденных постановлением Правительства Российской Федерации от 13.08.1997 N 1009, письма федеральных органов исполнительной власти не являются нормативными правовыми актами.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письма Минстроя России и его структурных подразделений, в которых разъясняются вопросы применения нормативных правовых актов, не содержат правовых норм, являются позицией Минстроя России, не направлены на установление, изменение или отмену правовых норм,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Начальник отдела управления</w:t>
      </w:r>
    </w:p>
    <w:p>
      <w:pPr>
        <w:pStyle w:val="0"/>
        <w:jc w:val="right"/>
      </w:pPr>
      <w:r>
        <w:rPr>
          <w:sz w:val="24"/>
        </w:rPr>
        <w:t xml:space="preserve">жилищным фондом и предоставления</w:t>
      </w:r>
    </w:p>
    <w:p>
      <w:pPr>
        <w:pStyle w:val="0"/>
        <w:jc w:val="right"/>
      </w:pPr>
      <w:r>
        <w:rPr>
          <w:sz w:val="24"/>
        </w:rPr>
        <w:t xml:space="preserve">коммунальных услуг</w:t>
      </w:r>
    </w:p>
    <w:p>
      <w:pPr>
        <w:pStyle w:val="0"/>
        <w:jc w:val="right"/>
      </w:pPr>
      <w:r>
        <w:rPr>
          <w:sz w:val="24"/>
        </w:rPr>
        <w:t xml:space="preserve">М.А.ГОРЯЧЕВА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24.12.2025 N 36579-ОГ/00</w:t>
            <w:br/>
            <w:t>&lt;О содержании лифтов в многоквартирном доме&gt;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27.01.2026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24.12.2025 N 36579-ОГ/00 &lt;О содержании лифтов в многоквартирном доме&gt;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27.01.2026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23355&amp;date=27.01.2026&amp;dst=1081&amp;field=134&amp;demo=2" TargetMode = "External"/><Relationship Id="rId8" Type="http://schemas.openxmlformats.org/officeDocument/2006/relationships/hyperlink" Target="https://login.consultant.ru/link/?req=doc&amp;base=LAW&amp;n=523355&amp;date=27.01.2026&amp;dst=101030&amp;field=134&amp;demo=2" TargetMode = "External"/><Relationship Id="rId9" Type="http://schemas.openxmlformats.org/officeDocument/2006/relationships/hyperlink" Target="https://login.consultant.ru/link/?req=doc&amp;base=LAW&amp;n=523355&amp;date=27.01.2026&amp;dst=1258&amp;field=134&amp;demo=2" TargetMode = "External"/><Relationship Id="rId10" Type="http://schemas.openxmlformats.org/officeDocument/2006/relationships/hyperlink" Target="https://login.consultant.ru/link/?req=doc&amp;base=LAW&amp;n=523894&amp;date=27.01.2026&amp;dst=100007&amp;field=134&amp;demo=2" TargetMode = "External"/><Relationship Id="rId11" Type="http://schemas.openxmlformats.org/officeDocument/2006/relationships/hyperlink" Target="https://login.consultant.ru/link/?req=doc&amp;base=LAW&amp;n=523894&amp;date=27.01.2026&amp;dst=100880&amp;field=134&amp;demo=2" TargetMode = "External"/><Relationship Id="rId12" Type="http://schemas.openxmlformats.org/officeDocument/2006/relationships/hyperlink" Target="https://login.consultant.ru/link/?req=doc&amp;base=LAW&amp;n=508490&amp;date=27.01.2026&amp;dst=101130&amp;field=134&amp;demo=2" TargetMode = "External"/><Relationship Id="rId13" Type="http://schemas.openxmlformats.org/officeDocument/2006/relationships/hyperlink" Target="https://login.consultant.ru/link/?req=doc&amp;base=LAW&amp;n=508490&amp;date=27.01.2026&amp;dst=42&amp;field=134&amp;demo=2" TargetMode = "External"/><Relationship Id="rId14" Type="http://schemas.openxmlformats.org/officeDocument/2006/relationships/hyperlink" Target="https://login.consultant.ru/link/?req=doc&amp;base=LAW&amp;n=508490&amp;date=27.01.2026&amp;dst=11232&amp;field=134&amp;demo=2" TargetMode = "External"/><Relationship Id="rId15" Type="http://schemas.openxmlformats.org/officeDocument/2006/relationships/hyperlink" Target="https://login.consultant.ru/link/?req=doc&amp;base=LAW&amp;n=523355&amp;date=27.01.2026&amp;dst=101029&amp;field=134&amp;demo=2" TargetMode = "External"/><Relationship Id="rId16" Type="http://schemas.openxmlformats.org/officeDocument/2006/relationships/hyperlink" Target="https://login.consultant.ru/link/?req=doc&amp;base=LAW&amp;n=500914&amp;date=27.01.2026&amp;dst=100028&amp;field=134&amp;demo=2" TargetMode = "External"/><Relationship Id="rId17" Type="http://schemas.openxmlformats.org/officeDocument/2006/relationships/hyperlink" Target="https://login.consultant.ru/link/?req=doc&amp;base=LAW&amp;n=500914&amp;date=27.01.2026&amp;dst=2&amp;field=134&amp;demo=2" TargetMode = "External"/><Relationship Id="rId18" Type="http://schemas.openxmlformats.org/officeDocument/2006/relationships/hyperlink" Target="https://login.consultant.ru/link/?req=doc&amp;base=LAW&amp;n=500914&amp;date=27.01.2026&amp;dst=100039&amp;field=134&amp;demo=2" TargetMode = "External"/><Relationship Id="rId19" Type="http://schemas.openxmlformats.org/officeDocument/2006/relationships/hyperlink" Target="https://login.consultant.ru/link/?req=doc&amp;base=LAW&amp;n=500914&amp;date=27.01.2026&amp;dst=100040&amp;field=134&amp;demo=2" TargetMode = "External"/><Relationship Id="rId20" Type="http://schemas.openxmlformats.org/officeDocument/2006/relationships/hyperlink" Target="https://login.consultant.ru/link/?req=doc&amp;base=LAW&amp;n=523355&amp;date=27.01.2026&amp;dst=101029&amp;field=134&amp;demo=2" TargetMode = "External"/><Relationship Id="rId21" Type="http://schemas.openxmlformats.org/officeDocument/2006/relationships/hyperlink" Target="https://login.consultant.ru/link/?req=doc&amp;base=LAW&amp;n=500914&amp;date=27.01.2026&amp;dst=100028&amp;field=134&amp;demo=2" TargetMode = "External"/><Relationship Id="rId22" Type="http://schemas.openxmlformats.org/officeDocument/2006/relationships/hyperlink" Target="https://login.consultant.ru/link/?req=doc&amp;base=LAW&amp;n=500914&amp;date=27.01.2026&amp;dst=100042&amp;field=134&amp;demo=2" TargetMode = "External"/><Relationship Id="rId23" Type="http://schemas.openxmlformats.org/officeDocument/2006/relationships/hyperlink" Target="https://login.consultant.ru/link/?req=doc&amp;base=LAW&amp;n=523894&amp;date=27.01.2026&amp;dst=1331&amp;field=134&amp;demo=2" TargetMode = "External"/><Relationship Id="rId24" Type="http://schemas.openxmlformats.org/officeDocument/2006/relationships/hyperlink" Target="https://login.consultant.ru/link/?req=doc&amp;base=LAW&amp;n=508490&amp;date=27.01.2026&amp;dst=42&amp;field=134&amp;demo=2" TargetMode = "External"/><Relationship Id="rId25" Type="http://schemas.openxmlformats.org/officeDocument/2006/relationships/hyperlink" Target="https://login.consultant.ru/link/?req=doc&amp;base=LAW&amp;n=523355&amp;date=27.01.2026&amp;dst=101109&amp;field=134&amp;demo=2" TargetMode = "External"/><Relationship Id="rId26" Type="http://schemas.openxmlformats.org/officeDocument/2006/relationships/hyperlink" Target="https://login.consultant.ru/link/?req=doc&amp;base=LAW&amp;n=523355&amp;date=27.01.2026&amp;dst=1118&amp;field=134&amp;demo=2" TargetMode = "External"/><Relationship Id="rId27" Type="http://schemas.openxmlformats.org/officeDocument/2006/relationships/hyperlink" Target="https://login.consultant.ru/link/?req=doc&amp;base=LAW&amp;n=500914&amp;date=27.01.2026&amp;dst=100021&amp;field=134&amp;demo=2" TargetMode = "External"/><Relationship Id="rId28" Type="http://schemas.openxmlformats.org/officeDocument/2006/relationships/hyperlink" Target="https://login.consultant.ru/link/?req=doc&amp;base=LAW&amp;n=44772&amp;date=27.01.2026&amp;dst=100012&amp;field=134&amp;demo=2" TargetMode = "External"/><Relationship Id="rId29" Type="http://schemas.openxmlformats.org/officeDocument/2006/relationships/hyperlink" Target="https://login.consultant.ru/link/?req=doc&amp;base=LAW&amp;n=500908&amp;date=27.01.2026&amp;dst=100012&amp;field=134&amp;demo=2" TargetMode = "External"/><Relationship Id="rId30" Type="http://schemas.openxmlformats.org/officeDocument/2006/relationships/hyperlink" Target="https://login.consultant.ru/link/?req=doc&amp;base=LAW&amp;n=44772&amp;date=27.01.2026&amp;dst=101375&amp;field=134&amp;demo=2" TargetMode = "External"/><Relationship Id="rId31" Type="http://schemas.openxmlformats.org/officeDocument/2006/relationships/hyperlink" Target="https://login.consultant.ru/link/?req=doc&amp;base=LAW&amp;n=500908&amp;date=27.01.2026&amp;dst=100148&amp;field=134&amp;demo=2" TargetMode = "External"/><Relationship Id="rId32" Type="http://schemas.openxmlformats.org/officeDocument/2006/relationships/hyperlink" Target="https://login.consultant.ru/link/?req=doc&amp;base=LAW&amp;n=523355&amp;date=27.01.2026&amp;dst=776&amp;field=134&amp;demo=2" TargetMode = "External"/><Relationship Id="rId33" Type="http://schemas.openxmlformats.org/officeDocument/2006/relationships/hyperlink" Target="https://login.consultant.ru/link/?req=doc&amp;base=LAW&amp;n=499742&amp;date=27.01.2026&amp;dst=100026&amp;field=134&amp;demo=2" TargetMode = "External"/><Relationship Id="rId34" Type="http://schemas.openxmlformats.org/officeDocument/2006/relationships/hyperlink" Target="https://login.consultant.ru/link/?req=doc&amp;base=LAW&amp;n=523355&amp;date=27.01.2026&amp;dst=776&amp;field=134&amp;demo=2" TargetMode = "External"/><Relationship Id="rId35" Type="http://schemas.openxmlformats.org/officeDocument/2006/relationships/hyperlink" Target="https://login.consultant.ru/link/?req=doc&amp;base=LAW&amp;n=507478&amp;date=27.01.2026&amp;dst=100015&amp;field=134&amp;demo=2" TargetMode = "External"/><Relationship Id="rId36" Type="http://schemas.openxmlformats.org/officeDocument/2006/relationships/hyperlink" Target="https://login.consultant.ru/link/?req=doc&amp;base=LAW&amp;n=490536&amp;date=27.01.2026&amp;dst=157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24.12.2025 N 36579-ОГ/00
&lt;О содержании лифтов в многоквартирном доме&gt;</dc:title>
  <dcterms:created xsi:type="dcterms:W3CDTF">2026-01-27T15:19:31Z</dcterms:created>
</cp:coreProperties>
</file>