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Судебного департамента при Верховном Суде РФ от 30.12.2025 N 264</w:t>
              <w:br/>
              <w:t xml:space="preserve">"О внесении изменений в Инструкцию по судебному делопроизводству в апелляционных судах общей юрисдикции, утвержденную приказом Судебного департамента от 1 октября 2019 г. N 225"</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27.01.2026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СУДЕБНЫЙ ДЕПАРТАМЕНТ ПРИ ВЕРХОВНОМ СУДЕ</w:t>
      </w:r>
    </w:p>
    <w:p>
      <w:pPr>
        <w:pStyle w:val="2"/>
        <w:jc w:val="center"/>
      </w:pPr>
      <w:r>
        <w:rPr>
          <w:sz w:val="24"/>
        </w:rPr>
        <w:t xml:space="preserve">РОССИЙСКОЙ ФЕДЕРАЦИИ</w:t>
      </w:r>
    </w:p>
    <w:p>
      <w:pPr>
        <w:pStyle w:val="2"/>
        <w:jc w:val="both"/>
      </w:pPr>
      <w:r>
        <w:rPr>
          <w:sz w:val="24"/>
        </w:rPr>
      </w:r>
    </w:p>
    <w:p>
      <w:pPr>
        <w:pStyle w:val="2"/>
        <w:jc w:val="center"/>
      </w:pPr>
      <w:r>
        <w:rPr>
          <w:sz w:val="24"/>
        </w:rPr>
        <w:t xml:space="preserve">ПРИКАЗ</w:t>
      </w:r>
    </w:p>
    <w:p>
      <w:pPr>
        <w:pStyle w:val="2"/>
        <w:jc w:val="center"/>
      </w:pPr>
      <w:r>
        <w:rPr>
          <w:sz w:val="24"/>
        </w:rPr>
        <w:t xml:space="preserve">от 30 декабря 2025 г. N 264</w:t>
      </w:r>
    </w:p>
    <w:p>
      <w:pPr>
        <w:pStyle w:val="2"/>
        <w:jc w:val="both"/>
      </w:pPr>
      <w:r>
        <w:rPr>
          <w:sz w:val="24"/>
        </w:rPr>
      </w:r>
    </w:p>
    <w:p>
      <w:pPr>
        <w:pStyle w:val="2"/>
        <w:jc w:val="center"/>
      </w:pPr>
      <w:r>
        <w:rPr>
          <w:sz w:val="24"/>
        </w:rPr>
        <w:t xml:space="preserve">О ВНЕСЕНИИ ИЗМЕНЕНИЙ</w:t>
      </w:r>
    </w:p>
    <w:p>
      <w:pPr>
        <w:pStyle w:val="2"/>
        <w:jc w:val="center"/>
      </w:pPr>
      <w:r>
        <w:rPr>
          <w:sz w:val="24"/>
        </w:rPr>
        <w:t xml:space="preserve">В ИНСТРУКЦИЮ ПО СУДЕБНОМУ ДЕЛОПРОИЗВОДСТВУ В АПЕЛЛЯЦИОННЫХ</w:t>
      </w:r>
    </w:p>
    <w:p>
      <w:pPr>
        <w:pStyle w:val="2"/>
        <w:jc w:val="center"/>
      </w:pPr>
      <w:r>
        <w:rPr>
          <w:sz w:val="24"/>
        </w:rPr>
        <w:t xml:space="preserve">СУДАХ ОБЩЕЙ ЮРИСДИКЦИИ, УТВЕРЖДЕННУЮ ПРИКАЗОМ СУДЕБНОГО</w:t>
      </w:r>
    </w:p>
    <w:p>
      <w:pPr>
        <w:pStyle w:val="2"/>
        <w:jc w:val="center"/>
      </w:pPr>
      <w:r>
        <w:rPr>
          <w:sz w:val="24"/>
        </w:rPr>
        <w:t xml:space="preserve">ДЕПАРТАМЕНТА ОТ 1 ОКТЯБРЯ 2019 Г. N 225</w:t>
      </w:r>
    </w:p>
    <w:p>
      <w:pPr>
        <w:pStyle w:val="0"/>
        <w:jc w:val="both"/>
      </w:pPr>
      <w:r>
        <w:rPr>
          <w:sz w:val="24"/>
        </w:rPr>
      </w:r>
    </w:p>
    <w:p>
      <w:pPr>
        <w:pStyle w:val="0"/>
        <w:ind w:firstLine="540"/>
        <w:jc w:val="both"/>
      </w:pPr>
      <w:r>
        <w:rPr>
          <w:sz w:val="24"/>
        </w:rPr>
        <w:t xml:space="preserve">В соответствии с Федеральным </w:t>
      </w:r>
      <w:hyperlink w:history="0" r:id="rId8" w:tooltip="Федеральный закон от 08.01.1998 N 7-ФЗ (ред. от 23.07.2025) &quot;О Судебном департаменте при Верховном Суде Российской Федерации&quot; {КонсультантПлюс}">
        <w:r>
          <w:rPr>
            <w:sz w:val="24"/>
            <w:color w:val="0000ff"/>
          </w:rPr>
          <w:t xml:space="preserve">законом</w:t>
        </w:r>
      </w:hyperlink>
      <w:r>
        <w:rPr>
          <w:sz w:val="24"/>
        </w:rPr>
        <w:t xml:space="preserve"> от 8 января 1998 г. N 7-ФЗ "О Судебном департаменте при Верховном Суде Российской Федерации" приказываю:</w:t>
      </w:r>
    </w:p>
    <w:p>
      <w:pPr>
        <w:pStyle w:val="0"/>
        <w:spacing w:before="240" w:lineRule="auto"/>
        <w:ind w:firstLine="540"/>
        <w:jc w:val="both"/>
      </w:pPr>
      <w:r>
        <w:rPr>
          <w:sz w:val="24"/>
        </w:rPr>
        <w:t xml:space="preserve">1. Внести в </w:t>
      </w:r>
      <w:hyperlink w:history="0" r:id="rId9"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Инструкцию</w:t>
        </w:r>
      </w:hyperlink>
      <w:r>
        <w:rPr>
          <w:sz w:val="24"/>
        </w:rPr>
        <w:t xml:space="preserve"> по судебному делопроизводству в апелляционных судах общей юрисдикции, утвержденную приказом Судебного департамента при Верховном Суде Российской Федерации от 1 октября 2019 г. N 225 (далее - Инструкция), следующие изменения:</w:t>
      </w:r>
    </w:p>
    <w:p>
      <w:pPr>
        <w:pStyle w:val="0"/>
        <w:spacing w:before="240" w:lineRule="auto"/>
        <w:ind w:firstLine="540"/>
        <w:jc w:val="both"/>
      </w:pPr>
      <w:r>
        <w:rPr>
          <w:sz w:val="24"/>
        </w:rPr>
        <w:t xml:space="preserve">1.1. </w:t>
      </w:r>
      <w:hyperlink w:history="0" r:id="rId10"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Дополнить</w:t>
        </w:r>
      </w:hyperlink>
      <w:r>
        <w:rPr>
          <w:sz w:val="24"/>
        </w:rPr>
        <w:t xml:space="preserve"> пунктом 1.11 следующего содержания:</w:t>
      </w:r>
    </w:p>
    <w:p>
      <w:pPr>
        <w:pStyle w:val="0"/>
        <w:spacing w:before="240" w:lineRule="auto"/>
        <w:ind w:firstLine="540"/>
        <w:jc w:val="both"/>
      </w:pPr>
      <w:r>
        <w:rPr>
          <w:sz w:val="24"/>
        </w:rPr>
        <w:t xml:space="preserve">"1.11. Положения настоящей Инструкции не распространяются на ведение делопроизводства при работе с документами, содержащими сведения, составляющие государственную тайну, и служебную информацию ограниченного распространения.".</w:t>
      </w:r>
    </w:p>
    <w:p>
      <w:pPr>
        <w:pStyle w:val="0"/>
        <w:spacing w:before="240" w:lineRule="auto"/>
        <w:ind w:firstLine="540"/>
        <w:jc w:val="both"/>
      </w:pPr>
      <w:r>
        <w:rPr>
          <w:sz w:val="24"/>
        </w:rPr>
        <w:t xml:space="preserve">1.2. </w:t>
      </w:r>
      <w:hyperlink w:history="0" r:id="rId11"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 четвертый пункта 2.4</w:t>
        </w:r>
      </w:hyperlink>
      <w:r>
        <w:rPr>
          <w:sz w:val="24"/>
        </w:rPr>
        <w:t xml:space="preserve">. изложить в следующей редакции:</w:t>
      </w:r>
    </w:p>
    <w:p>
      <w:pPr>
        <w:pStyle w:val="0"/>
        <w:spacing w:before="240" w:lineRule="auto"/>
        <w:ind w:firstLine="540"/>
        <w:jc w:val="both"/>
      </w:pPr>
      <w:r>
        <w:rPr>
          <w:sz w:val="24"/>
        </w:rPr>
        <w:t xml:space="preserve">"Ошибочно доставленная корреспонденция, в том числе ошибочные вложения, пересылаются по принадлежности или возвращаются отправителю уполномоченным работником аппарата суда с оставлением копии сопроводительного письма в соответствующем наряде.".</w:t>
      </w:r>
    </w:p>
    <w:p>
      <w:pPr>
        <w:pStyle w:val="0"/>
        <w:spacing w:before="240" w:lineRule="auto"/>
        <w:ind w:firstLine="540"/>
        <w:jc w:val="both"/>
      </w:pPr>
      <w:r>
        <w:rPr>
          <w:sz w:val="24"/>
        </w:rPr>
        <w:t xml:space="preserve">1.3. </w:t>
      </w:r>
      <w:hyperlink w:history="0" r:id="rId12"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 шестой пункта 2.9</w:t>
        </w:r>
      </w:hyperlink>
      <w:r>
        <w:rPr>
          <w:sz w:val="24"/>
        </w:rPr>
        <w:t xml:space="preserve"> изложить в следующей редакции:</w:t>
      </w:r>
    </w:p>
    <w:p>
      <w:pPr>
        <w:pStyle w:val="0"/>
        <w:spacing w:before="240" w:lineRule="auto"/>
        <w:ind w:firstLine="540"/>
        <w:jc w:val="both"/>
      </w:pPr>
      <w:r>
        <w:rPr>
          <w:sz w:val="24"/>
        </w:rPr>
        <w:t xml:space="preserve">"Документы, принятые работником приемной суда, подлежат регистрации и передаче по принадлежности в день приема, а в исключительных случаях - не позднее 10.00 следующего рабочего дня. При передаче документов по принадлежности в иные структурные подразделения суда составляется реестр, который подписывается работником структурного подразделения суда, в которое передаются документы. Оригинал данного реестра хранится в приемной суда. При принятии документов работником приемной суда осуществляются действия по проверке даты и времени рассмотрения конкретного дела и в случае, если документы подаются по делу в день, на который назначено рассмотрение соответствующего дела, данные документы подлежат передаче по принадлежности незамедлительно.".</w:t>
      </w:r>
    </w:p>
    <w:p>
      <w:pPr>
        <w:pStyle w:val="0"/>
        <w:spacing w:before="240" w:lineRule="auto"/>
        <w:ind w:firstLine="540"/>
        <w:jc w:val="both"/>
      </w:pPr>
      <w:r>
        <w:rPr>
          <w:sz w:val="24"/>
        </w:rPr>
        <w:t xml:space="preserve">1.4. </w:t>
      </w:r>
      <w:hyperlink w:history="0" r:id="rId13"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Дополнить</w:t>
        </w:r>
      </w:hyperlink>
      <w:r>
        <w:rPr>
          <w:sz w:val="24"/>
        </w:rPr>
        <w:t xml:space="preserve"> пунктом 2.15 следующего содержания:</w:t>
      </w:r>
    </w:p>
    <w:p>
      <w:pPr>
        <w:pStyle w:val="0"/>
        <w:spacing w:before="240" w:lineRule="auto"/>
        <w:ind w:firstLine="540"/>
        <w:jc w:val="both"/>
      </w:pPr>
      <w:r>
        <w:rPr>
          <w:sz w:val="24"/>
        </w:rPr>
        <w:t xml:space="preserve">"Заявления об исправлении описок и явных арифметических ошибок, разъяснении судебных актов апелляционного суда, вынесении дополнительного апелляционного определения подлежат регистрации в порядке, предусмотренном настоящим разделом.".</w:t>
      </w:r>
    </w:p>
    <w:p>
      <w:pPr>
        <w:pStyle w:val="0"/>
        <w:spacing w:before="240" w:lineRule="auto"/>
        <w:ind w:firstLine="540"/>
        <w:jc w:val="both"/>
      </w:pPr>
      <w:r>
        <w:rPr>
          <w:sz w:val="24"/>
        </w:rPr>
        <w:t xml:space="preserve">1.5. </w:t>
      </w:r>
      <w:hyperlink w:history="0" r:id="rId14"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 четвертый пункта 3.8</w:t>
        </w:r>
      </w:hyperlink>
      <w:r>
        <w:rPr>
          <w:sz w:val="24"/>
        </w:rPr>
        <w:t xml:space="preserve"> изложить в следующей редакции:</w:t>
      </w:r>
    </w:p>
    <w:p>
      <w:pPr>
        <w:pStyle w:val="0"/>
        <w:spacing w:before="240" w:lineRule="auto"/>
        <w:ind w:firstLine="540"/>
        <w:jc w:val="both"/>
      </w:pPr>
      <w:r>
        <w:rPr>
          <w:sz w:val="24"/>
        </w:rPr>
        <w:t xml:space="preserve">"Судебный акт (его электронная копия) в форме электронного документа, копия судебного акта в виде электронного образа документа, должны быть изготовлены в формате Portable Document Format/A (PDF/A). Подписание судебного акта (его электронной копии) в форме электронного документа, копии судебного акта в виде электронного образа документа осуществляется отсоединенной усиленной квалифицированной электронной подписью судьи, формируемой в виде отдельного файла в формате SIG. При подписании документа несколькими судьями каждая электронная подпись должна содержаться в отдельном файле. В электронную подпись в обязательном порядке включается метка доверенного времени, сформированная в момент подписания документа. В случае, если по техническим причинам получение метки доверенного времени в момент подписания невозможно, срок окончания действия сертификата ключа электронной подписи, которым подписывается документ, должен истекать не ранее 45 дней с момента подписания.".</w:t>
      </w:r>
    </w:p>
    <w:p>
      <w:pPr>
        <w:pStyle w:val="0"/>
        <w:spacing w:before="240" w:lineRule="auto"/>
        <w:ind w:firstLine="540"/>
        <w:jc w:val="both"/>
      </w:pPr>
      <w:r>
        <w:rPr>
          <w:sz w:val="24"/>
        </w:rPr>
        <w:t xml:space="preserve">1.6. </w:t>
      </w:r>
      <w:hyperlink w:history="0" r:id="rId15"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 второй пункта 4.3</w:t>
        </w:r>
      </w:hyperlink>
      <w:r>
        <w:rPr>
          <w:sz w:val="24"/>
        </w:rPr>
        <w:t xml:space="preserve"> изложить в следующей редакции:</w:t>
      </w:r>
    </w:p>
    <w:p>
      <w:pPr>
        <w:pStyle w:val="0"/>
        <w:spacing w:before="240" w:lineRule="auto"/>
        <w:ind w:firstLine="540"/>
        <w:jc w:val="both"/>
      </w:pPr>
      <w:r>
        <w:rPr>
          <w:sz w:val="24"/>
        </w:rPr>
        <w:t xml:space="preserve">"Судебные дела (материалы) и документы могут доставляться курьером (нарочным) в места доставки.".</w:t>
      </w:r>
    </w:p>
    <w:p>
      <w:pPr>
        <w:pStyle w:val="0"/>
        <w:spacing w:before="240" w:lineRule="auto"/>
        <w:ind w:firstLine="540"/>
        <w:jc w:val="both"/>
      </w:pPr>
      <w:r>
        <w:rPr>
          <w:sz w:val="24"/>
        </w:rPr>
        <w:t xml:space="preserve">1.7. </w:t>
      </w:r>
      <w:hyperlink w:history="0" r:id="rId16"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 6.1</w:t>
        </w:r>
      </w:hyperlink>
      <w:r>
        <w:rPr>
          <w:sz w:val="24"/>
        </w:rPr>
        <w:t xml:space="preserve"> изложить в следующей редакции:</w:t>
      </w:r>
    </w:p>
    <w:p>
      <w:pPr>
        <w:pStyle w:val="0"/>
        <w:spacing w:before="240" w:lineRule="auto"/>
        <w:ind w:firstLine="540"/>
        <w:jc w:val="both"/>
      </w:pPr>
      <w:r>
        <w:rPr>
          <w:sz w:val="24"/>
        </w:rPr>
        <w:t xml:space="preserve">"6.1. После регистрации поступившего внепроцессуального письменного обращения, в том числе поступившего в электронном виде, уполномоченным работником аппарата суда в соответствии с разделом 2 настоящей Инструкции, но не позднее следующего рабочего дня поступившее письменное обращение передается председателю суда (либо иному уполномоченному им лицу) для решения вопроса о размещении информации о внепроцессуальном обращении на официальном сайте суда в сети Интернет.".</w:t>
      </w:r>
    </w:p>
    <w:p>
      <w:pPr>
        <w:pStyle w:val="0"/>
        <w:spacing w:before="240" w:lineRule="auto"/>
        <w:ind w:firstLine="540"/>
        <w:jc w:val="both"/>
      </w:pPr>
      <w:r>
        <w:rPr>
          <w:sz w:val="24"/>
        </w:rPr>
        <w:t xml:space="preserve">1.8. </w:t>
      </w:r>
      <w:hyperlink w:history="0" r:id="rId17"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 8.10</w:t>
        </w:r>
      </w:hyperlink>
      <w:r>
        <w:rPr>
          <w:sz w:val="24"/>
        </w:rPr>
        <w:t xml:space="preserve"> изложить в следующей редакции:</w:t>
      </w:r>
    </w:p>
    <w:p>
      <w:pPr>
        <w:pStyle w:val="0"/>
        <w:spacing w:before="240" w:lineRule="auto"/>
        <w:ind w:firstLine="540"/>
        <w:jc w:val="both"/>
      </w:pPr>
      <w:r>
        <w:rPr>
          <w:sz w:val="24"/>
        </w:rPr>
        <w:t xml:space="preserve">"8.10. Если судьей принято решение о возвращении уголовного, гражданского, административного дела в суд первой инстанции по основаниям, предусмотренным </w:t>
      </w:r>
      <w:hyperlink w:history="0" r:id="rId18"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статьями 389.11</w:t>
        </w:r>
      </w:hyperlink>
      <w:r>
        <w:rPr>
          <w:sz w:val="24"/>
        </w:rPr>
        <w:t xml:space="preserve"> УПК РФ, </w:t>
      </w:r>
      <w:hyperlink w:history="0" r:id="rId19"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325.1</w:t>
        </w:r>
      </w:hyperlink>
      <w:r>
        <w:rPr>
          <w:sz w:val="24"/>
        </w:rPr>
        <w:t xml:space="preserve"> ГПК РФ, </w:t>
      </w:r>
      <w:hyperlink w:history="0" r:id="rId20" w:tooltip="&quot;Кодекс административного судопроизводства Российской Федерации&quot; от 08.03.2015 N 21-ФЗ (ред. от 29.12.2025) {КонсультантПлюс}">
        <w:r>
          <w:rPr>
            <w:sz w:val="24"/>
            <w:color w:val="0000ff"/>
          </w:rPr>
          <w:t xml:space="preserve">301</w:t>
        </w:r>
      </w:hyperlink>
      <w:r>
        <w:rPr>
          <w:sz w:val="24"/>
        </w:rPr>
        <w:t xml:space="preserve"> КАС РФ, уполномоченный работник аппарата суда составляет сопроводительное письмо о возвращении поступившего дела с апелляционной жалобой, представлением в суд первой инстанции для устранения обстоятельств, препятствующих рассмотрению дела, и представляет его на подпись судье-докладчику (председателю судебной коллегии). Дело с сопроводительным письмом направляется уполномоченным работником аппарата суда не позднее следующего рабочего дня после принятия данного решения в суд первой инстанции с одновременным извещением лица, подавшего апелляционную жалобу, представление, а копия сопроводительного письма хранится в соответствующем наряде. Информация заносится в ПС ГАС "Правосудие" и отражается в учетно-статистической карточке.</w:t>
      </w:r>
    </w:p>
    <w:p>
      <w:pPr>
        <w:pStyle w:val="0"/>
        <w:spacing w:before="240" w:lineRule="auto"/>
        <w:ind w:firstLine="540"/>
        <w:jc w:val="both"/>
      </w:pPr>
      <w:r>
        <w:rPr>
          <w:sz w:val="24"/>
        </w:rPr>
        <w:t xml:space="preserve">При повторном (после возвращения уголовного, гражданского, административного дела в суд первой инстанции на основании </w:t>
      </w:r>
      <w:hyperlink w:history="0" r:id="rId21"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части 3 статьи 389.11</w:t>
        </w:r>
      </w:hyperlink>
      <w:r>
        <w:rPr>
          <w:sz w:val="24"/>
        </w:rPr>
        <w:t xml:space="preserve"> УПК РФ, </w:t>
      </w:r>
      <w:hyperlink w:history="0" r:id="rId22"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325.1</w:t>
        </w:r>
      </w:hyperlink>
      <w:r>
        <w:rPr>
          <w:sz w:val="24"/>
        </w:rPr>
        <w:t xml:space="preserve"> ГПК РФ, </w:t>
      </w:r>
      <w:hyperlink w:history="0" r:id="rId23" w:tooltip="&quot;Кодекс административного судопроизводства Российской Федерации&quot; от 08.03.2015 N 21-ФЗ (ред. от 29.12.2025) {КонсультантПлюс}">
        <w:r>
          <w:rPr>
            <w:sz w:val="24"/>
            <w:color w:val="0000ff"/>
          </w:rPr>
          <w:t xml:space="preserve">301</w:t>
        </w:r>
      </w:hyperlink>
      <w:r>
        <w:rPr>
          <w:sz w:val="24"/>
        </w:rPr>
        <w:t xml:space="preserve"> КАС РФ) поступлении в апелляционный суд уголовного, гражданского, административного дела с апелляционной жалобой, представлением дела подлежат регистрации как вновь поступившие.".</w:t>
      </w:r>
    </w:p>
    <w:p>
      <w:pPr>
        <w:pStyle w:val="0"/>
        <w:spacing w:before="240" w:lineRule="auto"/>
        <w:ind w:firstLine="540"/>
        <w:jc w:val="both"/>
      </w:pPr>
      <w:r>
        <w:rPr>
          <w:sz w:val="24"/>
        </w:rPr>
        <w:t xml:space="preserve">1.9. </w:t>
      </w:r>
      <w:hyperlink w:history="0" r:id="rId24"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 8.11</w:t>
        </w:r>
      </w:hyperlink>
      <w:r>
        <w:rPr>
          <w:sz w:val="24"/>
        </w:rPr>
        <w:t xml:space="preserve"> изложить в следующей редакции:</w:t>
      </w:r>
    </w:p>
    <w:p>
      <w:pPr>
        <w:pStyle w:val="0"/>
        <w:spacing w:before="240" w:lineRule="auto"/>
        <w:ind w:firstLine="540"/>
        <w:jc w:val="both"/>
      </w:pPr>
      <w:r>
        <w:rPr>
          <w:sz w:val="24"/>
        </w:rPr>
        <w:t xml:space="preserve">"8.11. Апелляционные жалобы, представления подаются лицами, участвующими в деле, а также иными лицами в случаях, предусмотренных </w:t>
      </w:r>
      <w:hyperlink w:history="0" r:id="rId25"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ГПК РФ</w:t>
        </w:r>
      </w:hyperlink>
      <w:r>
        <w:rPr>
          <w:sz w:val="24"/>
        </w:rPr>
        <w:t xml:space="preserve">, </w:t>
      </w:r>
      <w:hyperlink w:history="0" r:id="rId26" w:tooltip="&quot;Кодекс административного судопроизводства Российской Федерации&quot; от 08.03.2015 N 21-ФЗ (ред. от 29.12.2025) {КонсультантПлюс}">
        <w:r>
          <w:rPr>
            <w:sz w:val="24"/>
            <w:color w:val="0000ff"/>
          </w:rPr>
          <w:t xml:space="preserve">КАС РФ</w:t>
        </w:r>
      </w:hyperlink>
      <w:r>
        <w:rPr>
          <w:sz w:val="24"/>
        </w:rPr>
        <w:t xml:space="preserve">, </w:t>
      </w:r>
      <w:hyperlink w:history="0" r:id="rId27"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УПК РФ</w:t>
        </w:r>
      </w:hyperlink>
      <w:r>
        <w:rPr>
          <w:sz w:val="24"/>
        </w:rPr>
        <w:t xml:space="preserve">, через суд, постановивший судебное решение, в сроки, предусмотренные процессуальным законодательством, и адресуются в апелляционный суд общей юрисдикции.</w:t>
      </w:r>
    </w:p>
    <w:p>
      <w:pPr>
        <w:pStyle w:val="0"/>
        <w:spacing w:before="240" w:lineRule="auto"/>
        <w:ind w:firstLine="540"/>
        <w:jc w:val="both"/>
      </w:pPr>
      <w:r>
        <w:rPr>
          <w:sz w:val="24"/>
        </w:rPr>
        <w:t xml:space="preserve">Заявление о восстановлении пропущенного процессуального срока для подачи апелляционных жалобы, представления на судебный акт по гражданскому делу подается лицами, участвующими в деле, в суд апелляционной инстанции. Одновременно с подачей заявления о восстановлении пропущенного процессуального срока должна быть подана жалоба, представлены документы (</w:t>
      </w:r>
      <w:hyperlink w:history="0" r:id="rId28"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статья 321</w:t>
        </w:r>
      </w:hyperlink>
      <w:r>
        <w:rPr>
          <w:sz w:val="24"/>
        </w:rPr>
        <w:t xml:space="preserve"> ГПК РФ).</w:t>
      </w:r>
    </w:p>
    <w:p>
      <w:pPr>
        <w:pStyle w:val="0"/>
        <w:spacing w:before="240" w:lineRule="auto"/>
        <w:ind w:firstLine="540"/>
        <w:jc w:val="both"/>
      </w:pPr>
      <w:r>
        <w:rPr>
          <w:sz w:val="24"/>
        </w:rPr>
        <w:t xml:space="preserve">Апелляционная (частная) жалоба, представление, поданные непосредственно в апелляционный суд в нарушение требований </w:t>
      </w:r>
      <w:hyperlink w:history="0" r:id="rId29"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части 1 статьи 321</w:t>
        </w:r>
      </w:hyperlink>
      <w:r>
        <w:rPr>
          <w:sz w:val="24"/>
        </w:rPr>
        <w:t xml:space="preserve"> ГПК РФ, </w:t>
      </w:r>
      <w:hyperlink w:history="0" r:id="rId30" w:tooltip="&quot;Кодекс административного судопроизводства Российской Федерации&quot; от 08.03.2015 N 21-ФЗ (ред. от 29.12.2025) {КонсультантПлюс}">
        <w:r>
          <w:rPr>
            <w:sz w:val="24"/>
            <w:color w:val="0000ff"/>
          </w:rPr>
          <w:t xml:space="preserve">статьи 297</w:t>
        </w:r>
      </w:hyperlink>
      <w:r>
        <w:rPr>
          <w:sz w:val="24"/>
        </w:rPr>
        <w:t xml:space="preserve"> КАС РФ, </w:t>
      </w:r>
      <w:hyperlink w:history="0" r:id="rId31"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статьи 389.3</w:t>
        </w:r>
      </w:hyperlink>
      <w:r>
        <w:rPr>
          <w:sz w:val="24"/>
        </w:rPr>
        <w:t xml:space="preserve"> УПК РФ, направляются уполномоченным работником аппарата суда по поручению заместителя председателя суда (председателя судебной коллегии) не позднее следующего рабочего дня со дня их поступления соответствующим сопроводительным письмом в суд первой инстанции для осуществления дальнейших действий в соответствии с требованиями </w:t>
      </w:r>
      <w:hyperlink w:history="0" r:id="rId32"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статьи 321</w:t>
        </w:r>
      </w:hyperlink>
      <w:r>
        <w:rPr>
          <w:sz w:val="24"/>
        </w:rPr>
        <w:t xml:space="preserve"> ГПК РФ, </w:t>
      </w:r>
      <w:hyperlink w:history="0" r:id="rId33" w:tooltip="&quot;Кодекс административного судопроизводства Российской Федерации&quot; от 08.03.2015 N 21-ФЗ (ред. от 29.12.2025) {КонсультантПлюс}">
        <w:r>
          <w:rPr>
            <w:sz w:val="24"/>
            <w:color w:val="0000ff"/>
          </w:rPr>
          <w:t xml:space="preserve">статьи 302</w:t>
        </w:r>
      </w:hyperlink>
      <w:r>
        <w:rPr>
          <w:sz w:val="24"/>
        </w:rPr>
        <w:t xml:space="preserve"> КАС РФ, </w:t>
      </w:r>
      <w:hyperlink w:history="0" r:id="rId34"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статей 389.6</w:t>
        </w:r>
      </w:hyperlink>
      <w:r>
        <w:rPr>
          <w:sz w:val="24"/>
        </w:rPr>
        <w:t xml:space="preserve"> и </w:t>
      </w:r>
      <w:hyperlink w:history="0" r:id="rId35"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389.7</w:t>
        </w:r>
      </w:hyperlink>
      <w:r>
        <w:rPr>
          <w:sz w:val="24"/>
        </w:rPr>
        <w:t xml:space="preserve"> УПК РФ с уведомлением лица, подавшего апелляционную жалобу, представление, за исключением случая нахождения дела в производстве суда апелляционной инстанции по ранее поданным апелляционным жалобе, представлению других лиц. При подаче апелляционной (частной) жалобы, представления в электронном виде они могут направляться в суд первой инстанции посредством модуля ДО ПИ "Судебное делопроизводство" ГАС "Правосудие". Копия сопроводительного письма, в том числе при направлении апелляционной (частной) жалобы, представления в электронном виде посредством модуля ДО ПИ "Судебное делопроизводство" ГАС "Правосудие", подшивается в соответствующий наряд.".</w:t>
      </w:r>
    </w:p>
    <w:p>
      <w:pPr>
        <w:pStyle w:val="0"/>
        <w:spacing w:before="240" w:lineRule="auto"/>
        <w:ind w:firstLine="540"/>
        <w:jc w:val="both"/>
      </w:pPr>
      <w:r>
        <w:rPr>
          <w:sz w:val="24"/>
        </w:rPr>
        <w:t xml:space="preserve">1.10. </w:t>
      </w:r>
      <w:hyperlink w:history="0" r:id="rId36"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Дополнить</w:t>
        </w:r>
      </w:hyperlink>
      <w:r>
        <w:rPr>
          <w:sz w:val="24"/>
        </w:rPr>
        <w:t xml:space="preserve"> пунктом 8.11.1 следующего содержания:</w:t>
      </w:r>
    </w:p>
    <w:p>
      <w:pPr>
        <w:pStyle w:val="0"/>
        <w:spacing w:before="240" w:lineRule="auto"/>
        <w:ind w:firstLine="540"/>
        <w:jc w:val="both"/>
      </w:pPr>
      <w:r>
        <w:rPr>
          <w:sz w:val="24"/>
        </w:rPr>
        <w:t xml:space="preserve">"8.11.1. Апелляционная жалоба, представление, поданные с нарушением требований </w:t>
      </w:r>
      <w:hyperlink w:history="0" r:id="rId37"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статьи 322</w:t>
        </w:r>
      </w:hyperlink>
      <w:r>
        <w:rPr>
          <w:sz w:val="24"/>
        </w:rPr>
        <w:t xml:space="preserve"> ГПК РФ, по определению судьи остаются без движения. Копия определения об оставлении апелляционной жалобы, представления без движения направляется уполномоченным работником аппарата суда лицу, подавшему апелляционные жалобу, представление, не позднее следующего дня после дня его вынесения. В период установленного судьей срока для устранения обстоятельств, послуживших основанием для оставления апелляционной жалобы, представления без движения, такие апелляционные жалобы, представления хранятся (не подшиваются) в материалах поступившего гражданского дела и в течение установленного судьей срока контролируются уполномоченным работником аппарата суда (</w:t>
      </w:r>
      <w:hyperlink w:history="0" r:id="rId38"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статья 323</w:t>
        </w:r>
      </w:hyperlink>
      <w:r>
        <w:rPr>
          <w:sz w:val="24"/>
        </w:rPr>
        <w:t xml:space="preserve"> ГПК РФ).</w:t>
      </w:r>
    </w:p>
    <w:p>
      <w:pPr>
        <w:pStyle w:val="0"/>
        <w:spacing w:before="240" w:lineRule="auto"/>
        <w:ind w:firstLine="540"/>
        <w:jc w:val="both"/>
      </w:pPr>
      <w:r>
        <w:rPr>
          <w:sz w:val="24"/>
        </w:rPr>
        <w:t xml:space="preserve">В случае если обстоятельства, послужившие основанием для оставления апелляционной жалобы, представления без движения, будут устранены лицом, подавшим апелляционную жалобу, представление, в срок, указанный в определении судьи об оставлении апелляционной жалобы, представления без движения, апелляционные жалоба, представление считаются поданными в день их первоначального поступления в суд.</w:t>
      </w:r>
    </w:p>
    <w:p>
      <w:pPr>
        <w:pStyle w:val="0"/>
        <w:spacing w:before="240" w:lineRule="auto"/>
        <w:ind w:firstLine="540"/>
        <w:jc w:val="both"/>
      </w:pPr>
      <w:r>
        <w:rPr>
          <w:sz w:val="24"/>
        </w:rPr>
        <w:t xml:space="preserve">В случае принятия судом апелляционной инстанции решения о возвращении апелляционной жалобы, представления по основаниям, предусмотренным </w:t>
      </w:r>
      <w:hyperlink w:history="0" r:id="rId39"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 324</w:t>
        </w:r>
      </w:hyperlink>
      <w:r>
        <w:rPr>
          <w:sz w:val="24"/>
        </w:rPr>
        <w:t xml:space="preserve"> ГПК РФ, уполномоченным работником аппарата суда не позднее чем через три дня со дня вынесения определения судьи о возвращении апелляционных жалоб, представления, соответствующим сопроводительным письмом направляется подавшему их лицу копия данного определения вместе с апелляционной жалобой, представлением и прилагаемыми к ним документами, кроме случаев поступления их в суд в электронном виде. Подлинник определения судьи о возвращении апелляционной жалобы, представления, копия сопроводительного письма подшиваются в материалы гражданского дела.</w:t>
      </w:r>
    </w:p>
    <w:p>
      <w:pPr>
        <w:pStyle w:val="0"/>
        <w:spacing w:before="240" w:lineRule="auto"/>
        <w:ind w:firstLine="540"/>
        <w:jc w:val="both"/>
      </w:pPr>
      <w:r>
        <w:rPr>
          <w:sz w:val="24"/>
        </w:rPr>
        <w:t xml:space="preserve">Копии апелляционных жалобы, представления и прилагаемых к ним документов, копии определений о возвращении апелляционных жалоб, представлений, копии сопроводительных писем о возвращении апелляционных жалобы, представления лицу их подавшему, о направлении гражданского дела в суд первой инстанции хранятся в соответствующем наряде, ведущемся в электронном виде, а при отсутствии технической возможности - на бумажном носителе.</w:t>
      </w:r>
    </w:p>
    <w:p>
      <w:pPr>
        <w:pStyle w:val="0"/>
        <w:spacing w:before="240" w:lineRule="auto"/>
        <w:ind w:firstLine="540"/>
        <w:jc w:val="both"/>
      </w:pPr>
      <w:r>
        <w:rPr>
          <w:sz w:val="24"/>
        </w:rPr>
        <w:t xml:space="preserve">При вынесении определения о возвращении апелляционных жалобы, представления гражданское дело направляется уполномоченным работником аппарата суда по распоряжению судьи в суд первой инстанции в течение десяти дней со дня вынесения данного определения.</w:t>
      </w:r>
    </w:p>
    <w:p>
      <w:pPr>
        <w:pStyle w:val="0"/>
        <w:spacing w:before="240" w:lineRule="auto"/>
        <w:ind w:firstLine="540"/>
        <w:jc w:val="both"/>
      </w:pPr>
      <w:r>
        <w:rPr>
          <w:sz w:val="24"/>
        </w:rPr>
        <w:t xml:space="preserve">В случае отмены определения суда апелляционной инстанции о возвращении апелляционных жалобы, представления апелляционные жалоба, представление считаются поданными в день первоначального обращения в суд (</w:t>
      </w:r>
      <w:hyperlink w:history="0" r:id="rId40"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 324</w:t>
        </w:r>
      </w:hyperlink>
      <w:r>
        <w:rPr>
          <w:sz w:val="24"/>
        </w:rPr>
        <w:t xml:space="preserve"> ГПК РФ). Информация заносится в ПС ГАС "Правосудие" и в учетно-статистическую карточку.</w:t>
      </w:r>
    </w:p>
    <w:p>
      <w:pPr>
        <w:pStyle w:val="0"/>
        <w:spacing w:before="240" w:lineRule="auto"/>
        <w:ind w:firstLine="540"/>
        <w:jc w:val="both"/>
      </w:pPr>
      <w:r>
        <w:rPr>
          <w:sz w:val="24"/>
        </w:rPr>
        <w:t xml:space="preserve">Копия определения о восстановлении пропущенного процессуального срока подачи апелляционных жалобы, представления или об отказе в его восстановлении направляются уполномоченным работником аппарата суда лицам, участвующим в деле, не позднее следующего дня после дня вынесения (</w:t>
      </w:r>
      <w:hyperlink w:history="0" r:id="rId41"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статья 321</w:t>
        </w:r>
      </w:hyperlink>
      <w:r>
        <w:rPr>
          <w:sz w:val="24"/>
        </w:rPr>
        <w:t xml:space="preserve"> ГПК РФ).</w:t>
      </w:r>
    </w:p>
    <w:p>
      <w:pPr>
        <w:pStyle w:val="0"/>
        <w:spacing w:before="240" w:lineRule="auto"/>
        <w:ind w:firstLine="540"/>
        <w:jc w:val="both"/>
      </w:pPr>
      <w:r>
        <w:rPr>
          <w:sz w:val="24"/>
        </w:rPr>
        <w:t xml:space="preserve">О принятии апелляционных жалобы, представления к производству суда копия определения не позднее следующего дня после дня его вынесения направляется лицам, участвующим в деле (</w:t>
      </w:r>
      <w:hyperlink w:history="0" r:id="rId42"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статья 322.1</w:t>
        </w:r>
      </w:hyperlink>
      <w:r>
        <w:rPr>
          <w:sz w:val="24"/>
        </w:rPr>
        <w:t xml:space="preserve"> ГПК РФ).</w:t>
      </w:r>
    </w:p>
    <w:p>
      <w:pPr>
        <w:pStyle w:val="0"/>
        <w:spacing w:before="240" w:lineRule="auto"/>
        <w:ind w:firstLine="540"/>
        <w:jc w:val="both"/>
      </w:pPr>
      <w:r>
        <w:rPr>
          <w:sz w:val="24"/>
        </w:rPr>
        <w:t xml:space="preserve">При поступлении после вынесения апелляционного определения апелляционных жалобы, представления от других лиц на судебное постановление или часть судебного постановления, оставленные без изменения, в том числе в случае восстановления срока апелляционного обжалования, суд апелляционной инстанции совершает действия, предусмотренные частями пятой и шестой </w:t>
      </w:r>
      <w:hyperlink w:history="0" r:id="rId43"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статьи 321</w:t>
        </w:r>
      </w:hyperlink>
      <w:r>
        <w:rPr>
          <w:sz w:val="24"/>
        </w:rPr>
        <w:t xml:space="preserve">, </w:t>
      </w:r>
      <w:hyperlink w:history="0" r:id="rId44"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статьями 323</w:t>
        </w:r>
      </w:hyperlink>
      <w:r>
        <w:rPr>
          <w:sz w:val="24"/>
        </w:rPr>
        <w:t xml:space="preserve">, </w:t>
      </w:r>
      <w:hyperlink w:history="0" r:id="rId45"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324</w:t>
        </w:r>
      </w:hyperlink>
      <w:r>
        <w:rPr>
          <w:sz w:val="24"/>
        </w:rPr>
        <w:t xml:space="preserve"> ГПК РФ. В данном случае апелляционные жалоба и представление подлежат регистрации под номером нового производства по делу с отметкой о ранее присвоенном судом номере производства при рассмотрении предыдущей апелляционной жалобы, представления от других лиц на обжалуемый судебный акт.</w:t>
      </w:r>
    </w:p>
    <w:p>
      <w:pPr>
        <w:pStyle w:val="0"/>
        <w:spacing w:before="240" w:lineRule="auto"/>
        <w:ind w:firstLine="540"/>
        <w:jc w:val="both"/>
      </w:pPr>
      <w:r>
        <w:rPr>
          <w:sz w:val="24"/>
        </w:rPr>
        <w:t xml:space="preserve">Информация о движении апелляционных жалобы, представления, дела вносится в ПС ГАС "Правосудие" и отражается в учетно-статистической карточке.".</w:t>
      </w:r>
    </w:p>
    <w:p>
      <w:pPr>
        <w:pStyle w:val="0"/>
        <w:spacing w:before="240" w:lineRule="auto"/>
        <w:ind w:firstLine="540"/>
        <w:jc w:val="both"/>
      </w:pPr>
      <w:r>
        <w:rPr>
          <w:sz w:val="24"/>
        </w:rPr>
        <w:t xml:space="preserve">1.11. В </w:t>
      </w:r>
      <w:hyperlink w:history="0" r:id="rId46"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пункте 8.14</w:t>
        </w:r>
      </w:hyperlink>
      <w:r>
        <w:rPr>
          <w:sz w:val="24"/>
        </w:rPr>
        <w:t xml:space="preserve"> слова "(статья 330.1 ГПК РФ)" исключить.</w:t>
      </w:r>
    </w:p>
    <w:p>
      <w:pPr>
        <w:pStyle w:val="0"/>
        <w:spacing w:before="240" w:lineRule="auto"/>
        <w:ind w:firstLine="540"/>
        <w:jc w:val="both"/>
      </w:pPr>
      <w:r>
        <w:rPr>
          <w:sz w:val="24"/>
        </w:rPr>
        <w:t xml:space="preserve">1.12. </w:t>
      </w:r>
      <w:hyperlink w:history="0" r:id="rId47"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Дополнить</w:t>
        </w:r>
      </w:hyperlink>
      <w:r>
        <w:rPr>
          <w:sz w:val="24"/>
        </w:rPr>
        <w:t xml:space="preserve"> пунктом 8.16 следующего содержания:</w:t>
      </w:r>
    </w:p>
    <w:p>
      <w:pPr>
        <w:pStyle w:val="0"/>
        <w:spacing w:before="240" w:lineRule="auto"/>
        <w:ind w:firstLine="540"/>
        <w:jc w:val="both"/>
      </w:pPr>
      <w:r>
        <w:rPr>
          <w:sz w:val="24"/>
        </w:rPr>
        <w:t xml:space="preserve">"8.16. В случае поступления в апелляционный суд сформированного материала по частной жалобе, представлению прокурора на определение суда, которым не оканчивается производство по делу, суд апелляционной инстанции при необходимости может истребовать из суда первой инстанции копии дополнительных материалов дела или гражданское дело (</w:t>
      </w:r>
      <w:hyperlink w:history="0" r:id="rId48"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статья 333</w:t>
        </w:r>
      </w:hyperlink>
      <w:r>
        <w:rPr>
          <w:sz w:val="24"/>
        </w:rPr>
        <w:t xml:space="preserve"> ГПК РФ)".</w:t>
      </w:r>
    </w:p>
    <w:p>
      <w:pPr>
        <w:pStyle w:val="0"/>
        <w:spacing w:before="240" w:lineRule="auto"/>
        <w:ind w:firstLine="540"/>
        <w:jc w:val="both"/>
      </w:pPr>
      <w:r>
        <w:rPr>
          <w:sz w:val="24"/>
        </w:rPr>
        <w:t xml:space="preserve">1.13. </w:t>
      </w:r>
      <w:hyperlink w:history="0" r:id="rId49"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 второй пункта 9.5</w:t>
        </w:r>
      </w:hyperlink>
      <w:r>
        <w:rPr>
          <w:sz w:val="24"/>
        </w:rPr>
        <w:t xml:space="preserve"> изложить в следующей редакции:</w:t>
      </w:r>
    </w:p>
    <w:p>
      <w:pPr>
        <w:pStyle w:val="0"/>
        <w:spacing w:before="240" w:lineRule="auto"/>
        <w:ind w:firstLine="540"/>
        <w:jc w:val="both"/>
      </w:pPr>
      <w:r>
        <w:rPr>
          <w:sz w:val="24"/>
        </w:rPr>
        <w:t xml:space="preserve">"Информация о времени и месте судебного заседания или совершения отдельного процессуального действия по административным делам размещается уполномоченным работником аппарата суда в установленном порядке в информационно-телекоммуникационной сети "Интернет" не позднее чем за пятнадцать дней до начала судебного заседания или совершения отдельного процессуального действия, если иное не предусмотрено КАС РФ (</w:t>
      </w:r>
      <w:hyperlink w:history="0" r:id="rId50" w:tooltip="&quot;Кодекс административного судопроизводства Российской Федерации&quot; от 08.03.2015 N 21-ФЗ (ред. от 29.12.2025) {КонсультантПлюс}">
        <w:r>
          <w:rPr>
            <w:sz w:val="24"/>
            <w:color w:val="0000ff"/>
          </w:rPr>
          <w:t xml:space="preserve">часть 7 статьи 96</w:t>
        </w:r>
      </w:hyperlink>
      <w:r>
        <w:rPr>
          <w:sz w:val="24"/>
        </w:rPr>
        <w:t xml:space="preserve"> КАС РФ). В случае если установленный законом срок рассмотрения и разрешения административного дела, жалобы составляет 15 дней или менее, а также в случаях удовлетворения ходатайства административного истца или его представителя о неотложном рассмотрении и разрешении административного дела, отложения судебного разбирательства административного дела на срок менее 15 дней (со дня проведения предыдущего заседания), указанная информация размещается уполномоченным работником аппарата суда на официальном сайте суда в сети Интернет не позднее следующего дня со дня вынесения определения. Данная информация подлежит внесению уполномоченным работником аппарата суда в ПС ГАС "Правосудие".".</w:t>
      </w:r>
    </w:p>
    <w:p>
      <w:pPr>
        <w:pStyle w:val="0"/>
        <w:spacing w:before="240" w:lineRule="auto"/>
        <w:ind w:firstLine="540"/>
        <w:jc w:val="both"/>
      </w:pPr>
      <w:r>
        <w:rPr>
          <w:sz w:val="24"/>
        </w:rPr>
        <w:t xml:space="preserve">1.14. </w:t>
      </w:r>
      <w:hyperlink w:history="0" r:id="rId51"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 9.8</w:t>
        </w:r>
      </w:hyperlink>
      <w:r>
        <w:rPr>
          <w:sz w:val="24"/>
        </w:rPr>
        <w:t xml:space="preserve"> изложить в следующей редакции:</w:t>
      </w:r>
    </w:p>
    <w:p>
      <w:pPr>
        <w:pStyle w:val="0"/>
        <w:spacing w:before="240" w:lineRule="auto"/>
        <w:ind w:firstLine="540"/>
        <w:jc w:val="both"/>
      </w:pPr>
      <w:r>
        <w:rPr>
          <w:sz w:val="24"/>
        </w:rPr>
        <w:t xml:space="preserve">"9.8. Обо всех действиях по подготовке дел, а также возникающих в ходе судебного разбирательства дел, рассматриваемых апелляционным судом, уполномоченный работник аппарата суда делает отметки в справочном листе и в учетно-статистических карточках.".</w:t>
      </w:r>
    </w:p>
    <w:p>
      <w:pPr>
        <w:pStyle w:val="0"/>
        <w:spacing w:before="240" w:lineRule="auto"/>
        <w:ind w:firstLine="540"/>
        <w:jc w:val="both"/>
      </w:pPr>
      <w:r>
        <w:rPr>
          <w:sz w:val="24"/>
        </w:rPr>
        <w:t xml:space="preserve">1.15. </w:t>
      </w:r>
      <w:hyperlink w:history="0" r:id="rId52"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 9.13</w:t>
        </w:r>
      </w:hyperlink>
      <w:r>
        <w:rPr>
          <w:sz w:val="24"/>
        </w:rPr>
        <w:t xml:space="preserve"> изложить в следующей редакции:</w:t>
      </w:r>
    </w:p>
    <w:p>
      <w:pPr>
        <w:pStyle w:val="0"/>
        <w:spacing w:before="240" w:lineRule="auto"/>
        <w:ind w:firstLine="540"/>
        <w:jc w:val="both"/>
      </w:pPr>
      <w:r>
        <w:rPr>
          <w:sz w:val="24"/>
        </w:rPr>
        <w:t xml:space="preserve">"9.13. В случае решения апелляционным судом в ходе рассмотрения уголовного дела (материала) вопроса об избрании обвиняемому, подсудимому или осужденному меры пресечения в виде запрета определенных действий, залога, домашнего ареста либо о продлении срока запрета определенных действий, срока домашнего ареста, при избрании судом мер пресечения, не связанных с содержанием под стражей, их оформление производится в следующем порядке:".</w:t>
      </w:r>
    </w:p>
    <w:p>
      <w:pPr>
        <w:pStyle w:val="0"/>
        <w:spacing w:before="240" w:lineRule="auto"/>
        <w:ind w:firstLine="540"/>
        <w:jc w:val="both"/>
      </w:pPr>
      <w:r>
        <w:rPr>
          <w:sz w:val="24"/>
        </w:rPr>
        <w:t xml:space="preserve">1.16. </w:t>
      </w:r>
      <w:hyperlink w:history="0" r:id="rId53"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 9.13.1</w:t>
        </w:r>
      </w:hyperlink>
      <w:r>
        <w:rPr>
          <w:sz w:val="24"/>
        </w:rPr>
        <w:t xml:space="preserve"> изложить в следующей редакции:</w:t>
      </w:r>
    </w:p>
    <w:p>
      <w:pPr>
        <w:pStyle w:val="0"/>
        <w:spacing w:before="240" w:lineRule="auto"/>
        <w:ind w:firstLine="540"/>
        <w:jc w:val="both"/>
      </w:pPr>
      <w:r>
        <w:rPr>
          <w:sz w:val="24"/>
        </w:rPr>
        <w:t xml:space="preserve">"9.13.1. При изменении меры пресечения в отношении лица, содержащегося под стражей, на подписку о невыезде и надлежащем поведении лицо, участвующее в заседании суда апелляционной инстанции, освобождается из-под стражи в зале суда, у освобожденного из-под стражи лица уполномоченным работником аппарата суда по поручению судьи отбирается подписка о невыезде и надлежащем поведении (форма N 22) и приобщается к материалам дела. Копия определения (постановления) об изменении меры пресечения направляется администрации места содержания под стражей через начальника конвоя. В случае участия лица в заседании суда апелляционной инстанции в режиме видео-конференц-связи, а также в случае его отказа от участия в судебном заседании, копия определения (постановления) об изменении меры пресечения не позднее следующего рабочего дня направляется для исполнения в администрацию места содержания под стражей.".</w:t>
      </w:r>
    </w:p>
    <w:p>
      <w:pPr>
        <w:pStyle w:val="0"/>
        <w:spacing w:before="240" w:lineRule="auto"/>
        <w:ind w:firstLine="540"/>
        <w:jc w:val="both"/>
      </w:pPr>
      <w:r>
        <w:rPr>
          <w:sz w:val="24"/>
        </w:rPr>
        <w:t xml:space="preserve">1.17. </w:t>
      </w:r>
      <w:hyperlink w:history="0" r:id="rId54"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 9.13.2</w:t>
        </w:r>
      </w:hyperlink>
      <w:r>
        <w:rPr>
          <w:sz w:val="24"/>
        </w:rPr>
        <w:t xml:space="preserve"> изложить в следующей редакции:</w:t>
      </w:r>
    </w:p>
    <w:p>
      <w:pPr>
        <w:pStyle w:val="0"/>
        <w:spacing w:before="240" w:lineRule="auto"/>
        <w:ind w:firstLine="540"/>
        <w:jc w:val="both"/>
      </w:pPr>
      <w:r>
        <w:rPr>
          <w:sz w:val="24"/>
        </w:rPr>
        <w:t xml:space="preserve">"9.13.2. При изменении меры пресечения в отношении лица, содержащегося под стражей, на личное поручительство уполномоченным работником аппарата суда по поручению судьи вызываются в суд поручители и оформляется подписка о личном поручительстве (форма N 23), которая приобщается к материалам дела. В случае если лицо участвует в заседании суда апелляционной инстанции, оно освобождается из-под стражи в зале суда. Копия определения (постановления) об изменении меры пресечения направляется администрации места содержания под стражей через начальника конвоя. В случае участия лица в заседании суда апелляционной инстанции в режиме видео-конференц-связи, а также в случае его отказа от участия в судебном заседании, копия определения (постановления) об изменении меры пресечения не позднее следующего рабочего дня направляется уполномоченным работником аппарата суда для исполнения в администрацию места содержания под стражей.".</w:t>
      </w:r>
    </w:p>
    <w:p>
      <w:pPr>
        <w:pStyle w:val="0"/>
        <w:spacing w:before="240" w:lineRule="auto"/>
        <w:ind w:firstLine="540"/>
        <w:jc w:val="both"/>
      </w:pPr>
      <w:r>
        <w:rPr>
          <w:sz w:val="24"/>
        </w:rPr>
        <w:t xml:space="preserve">1.18. </w:t>
      </w:r>
      <w:hyperlink w:history="0" r:id="rId55"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Дополнить</w:t>
        </w:r>
      </w:hyperlink>
      <w:r>
        <w:rPr>
          <w:sz w:val="24"/>
        </w:rPr>
        <w:t xml:space="preserve"> пунктом 9.13.3 следующего содержания:</w:t>
      </w:r>
    </w:p>
    <w:p>
      <w:pPr>
        <w:pStyle w:val="0"/>
        <w:spacing w:before="240" w:lineRule="auto"/>
        <w:ind w:firstLine="540"/>
        <w:jc w:val="both"/>
      </w:pPr>
      <w:r>
        <w:rPr>
          <w:sz w:val="24"/>
        </w:rPr>
        <w:t xml:space="preserve">"9.13.3. При изменении меры пресечения в отношении лица, содержащегося под стражей, на залог суд устанавливает срок внесения залога. Копия определения (постановления) об изменении меры пресечения не позднее следующего рабочего дня направляется уполномоченным работником аппарата суда администрации места содержания под стражей. Денежные средства, являющиеся предметом залога, вносятся на депозитный счет суда, а в период предварительного расследования - в орган, в производстве которого находится уголовное дело (</w:t>
      </w:r>
      <w:hyperlink w:history="0" r:id="rId56"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статья 106</w:t>
        </w:r>
      </w:hyperlink>
      <w:r>
        <w:rPr>
          <w:sz w:val="24"/>
        </w:rPr>
        <w:t xml:space="preserve"> УПК РФ, </w:t>
      </w:r>
      <w:hyperlink w:history="0" r:id="rId57" w:tooltip="Постановление Правительства РФ от 13.07.2011 N 569 (ред. от 29.07.2020) &quot;Об утверждении Положения об оценке, содержании предмета залога по уголовному делу, управлении им и обеспечении его сохранности&quot; {КонсультантПлюс}">
        <w:r>
          <w:rPr>
            <w:sz w:val="24"/>
            <w:color w:val="0000ff"/>
          </w:rPr>
          <w:t xml:space="preserve">Положение</w:t>
        </w:r>
      </w:hyperlink>
      <w:r>
        <w:rPr>
          <w:sz w:val="24"/>
        </w:rPr>
        <w:t xml:space="preserve"> об оценке содержании предмета залога по уголовному делу, управлении им и обеспечении его сохранности, утвержденное постановлением Правительства Российской Федерации от 13.07.2011 N 569). О принятии залога судом (форма N 24) или органом предварительного расследования составляется протокол, который приобщается к материалам дела. После оформления протокола о принятии залога распоряжение об исполнении определения (постановления) суда об изменении меры пресечения и об освобождении лица из-под стражи за подписью судьи или председателя суда, заверенной гербовой печатью суда, направляется уполномоченным работником аппарата суда для исполнения в администрацию места содержания под стражей (форма N 24а).</w:t>
      </w:r>
    </w:p>
    <w:p>
      <w:pPr>
        <w:pStyle w:val="0"/>
        <w:spacing w:before="240" w:lineRule="auto"/>
        <w:ind w:firstLine="540"/>
        <w:jc w:val="both"/>
      </w:pPr>
      <w:r>
        <w:rPr>
          <w:sz w:val="24"/>
        </w:rPr>
        <w:t xml:space="preserve">Копия протокола о принятии залога вручается залогодателю. Копия постановления или определения суда о применении меры пресечения в виде залога недвижимого имущества, о возврате залога залогодателю или об обращении залога в доход государства, заверенная надлежащим образом, направляется уполномоченным работником аппарата суда в срок не более чем три рабочих дня в орган регистрации прав (</w:t>
      </w:r>
      <w:hyperlink w:history="0" r:id="rId58" w:tooltip="Федеральный закон от 13.07.2015 N 218-ФЗ (ред. от 28.12.2025) &quot;О государственной регистрации недвижимости&quot; (с изм. и доп., вступ. в силу с 08.01.2026) {КонсультантПлюс}">
        <w:r>
          <w:rPr>
            <w:sz w:val="24"/>
            <w:color w:val="0000ff"/>
          </w:rPr>
          <w:t xml:space="preserve">статья 32</w:t>
        </w:r>
      </w:hyperlink>
      <w:r>
        <w:rPr>
          <w:sz w:val="24"/>
        </w:rPr>
        <w:t xml:space="preserve"> Федерального закона от 13.07.2015 N 218-ФЗ "О государственной регистрации недвижимости").".</w:t>
      </w:r>
    </w:p>
    <w:p>
      <w:pPr>
        <w:pStyle w:val="0"/>
        <w:spacing w:before="240" w:lineRule="auto"/>
        <w:ind w:firstLine="540"/>
        <w:jc w:val="both"/>
      </w:pPr>
      <w:r>
        <w:rPr>
          <w:sz w:val="24"/>
        </w:rPr>
        <w:t xml:space="preserve">1.19. </w:t>
      </w:r>
      <w:hyperlink w:history="0" r:id="rId59"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Пункты 9.13.3</w:t>
        </w:r>
      </w:hyperlink>
      <w:r>
        <w:rPr>
          <w:sz w:val="24"/>
        </w:rPr>
        <w:t xml:space="preserve"> и </w:t>
      </w:r>
      <w:hyperlink w:history="0" r:id="rId60"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9.13.4</w:t>
        </w:r>
      </w:hyperlink>
      <w:r>
        <w:rPr>
          <w:sz w:val="24"/>
        </w:rPr>
        <w:t xml:space="preserve"> считать соответственно пунктами 9.13.4 и 9.13.5.</w:t>
      </w:r>
    </w:p>
    <w:p>
      <w:pPr>
        <w:pStyle w:val="0"/>
        <w:spacing w:before="240" w:lineRule="auto"/>
        <w:ind w:firstLine="540"/>
        <w:jc w:val="both"/>
      </w:pPr>
      <w:r>
        <w:rPr>
          <w:sz w:val="24"/>
        </w:rPr>
        <w:t xml:space="preserve">1.20. </w:t>
      </w:r>
      <w:hyperlink w:history="0" r:id="rId61"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 9.13.4</w:t>
        </w:r>
      </w:hyperlink>
      <w:r>
        <w:rPr>
          <w:sz w:val="24"/>
        </w:rPr>
        <w:t xml:space="preserve"> изложить в следующей редакции:</w:t>
      </w:r>
    </w:p>
    <w:p>
      <w:pPr>
        <w:pStyle w:val="0"/>
        <w:spacing w:before="240" w:lineRule="auto"/>
        <w:ind w:firstLine="540"/>
        <w:jc w:val="both"/>
      </w:pPr>
      <w:r>
        <w:rPr>
          <w:sz w:val="24"/>
        </w:rPr>
        <w:t xml:space="preserve">"9.13.4. При изменении меры пресечения в отношении лица, содержащегося под стражей, на домашний арест и (или) на запрет определенных действий копия определения (постановления) об изменении меры пресечения незамедлительно направляется уполномоченным работником аппарата суда для исполнения в федеральный орган исполнительной власти, осуществляющий правоприменительные функции, функции по контролю и надзору в сфере исполнения уголовных наказаний в отношении осужденных - УФСИН России по соответствующему субъекту Российской Федерации. В случае если лицо участвует в заседании суда апелляционной инстанции, оно освобождается из-под стражи в зале суда. Копия определения (постановления) об изменении меры пресечения направляется уполномоченным работником аппарата суда администрации места содержания под стражей через начальника конвоя. В случае участия лица в заседании суда апелляционной инстанции в режиме видео-конференц-связи, а также в случае его отказа от участия в судебном заседании, копия определения (постановления) об изменении меры пресечения не позднее следующего рабочего дня направляется уполномоченным работником аппарата суда для исполнения в администрацию места содержания под стражей.".</w:t>
      </w:r>
    </w:p>
    <w:p>
      <w:pPr>
        <w:pStyle w:val="0"/>
        <w:spacing w:before="240" w:lineRule="auto"/>
        <w:ind w:firstLine="540"/>
        <w:jc w:val="both"/>
      </w:pPr>
      <w:r>
        <w:rPr>
          <w:sz w:val="24"/>
        </w:rPr>
        <w:t xml:space="preserve">1.21. </w:t>
      </w:r>
      <w:hyperlink w:history="0" r:id="rId62"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 9.13.5</w:t>
        </w:r>
      </w:hyperlink>
      <w:r>
        <w:rPr>
          <w:sz w:val="24"/>
        </w:rPr>
        <w:t xml:space="preserve"> изложить в следующей редакции:</w:t>
      </w:r>
    </w:p>
    <w:p>
      <w:pPr>
        <w:pStyle w:val="0"/>
        <w:spacing w:before="240" w:lineRule="auto"/>
        <w:ind w:firstLine="540"/>
        <w:jc w:val="both"/>
      </w:pPr>
      <w:r>
        <w:rPr>
          <w:sz w:val="24"/>
        </w:rPr>
        <w:t xml:space="preserve">"9.13.5. При избрании названных мер пресечения в отношении лица, не содержащегося под стражей, его оформление производится в порядке, указанном в пунктах 9.13.2, 9.13.3, 9.13.4 настоящей Инструкции, с вызовом в суд осужденного, его поручителей. Копия определения (постановления) об избрании меры пресечения направляется для исполнения в федеральный орган исполнительной власти, осуществляющий правоприменительные функции, функции по контролю и надзору в сфере исполнения уголовных наказаний в отношении осужденных - УФСИН России по соответствующему субъекту Российской Федерации.</w:t>
      </w:r>
    </w:p>
    <w:p>
      <w:pPr>
        <w:pStyle w:val="0"/>
        <w:spacing w:before="240" w:lineRule="auto"/>
        <w:ind w:firstLine="540"/>
        <w:jc w:val="both"/>
      </w:pPr>
      <w:r>
        <w:rPr>
          <w:sz w:val="24"/>
        </w:rPr>
        <w:t xml:space="preserve">В случае решения судом вопроса об избрании подсудимому или осужденному, участвующему в судебном заседании, меры пресечения в виде заключения под стражу, копия решения суда вручается начальнику конвоя под расписку.".</w:t>
      </w:r>
    </w:p>
    <w:p>
      <w:pPr>
        <w:pStyle w:val="0"/>
        <w:spacing w:before="240" w:lineRule="auto"/>
        <w:ind w:firstLine="540"/>
        <w:jc w:val="both"/>
      </w:pPr>
      <w:r>
        <w:rPr>
          <w:sz w:val="24"/>
        </w:rPr>
        <w:t xml:space="preserve">1.22. </w:t>
      </w:r>
      <w:hyperlink w:history="0" r:id="rId63"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 10.1.1</w:t>
        </w:r>
      </w:hyperlink>
      <w:r>
        <w:rPr>
          <w:sz w:val="24"/>
        </w:rPr>
        <w:t xml:space="preserve"> дополнить абзацем четвертым следующего содержания:</w:t>
      </w:r>
    </w:p>
    <w:p>
      <w:pPr>
        <w:pStyle w:val="0"/>
        <w:spacing w:before="240" w:lineRule="auto"/>
        <w:ind w:firstLine="540"/>
        <w:jc w:val="both"/>
      </w:pPr>
      <w:r>
        <w:rPr>
          <w:sz w:val="24"/>
        </w:rPr>
        <w:t xml:space="preserve">"Возвращенные в суд почтовые конверты, содержащие извещения участников судебного заседания, вскрываются и с извлеченным вложением в хронологическом порядке подшиваются в материалы дела.".</w:t>
      </w:r>
    </w:p>
    <w:p>
      <w:pPr>
        <w:pStyle w:val="0"/>
        <w:spacing w:before="240" w:lineRule="auto"/>
        <w:ind w:firstLine="540"/>
        <w:jc w:val="both"/>
      </w:pPr>
      <w:r>
        <w:rPr>
          <w:sz w:val="24"/>
        </w:rPr>
        <w:t xml:space="preserve">1.23. </w:t>
      </w:r>
      <w:hyperlink w:history="0" r:id="rId64"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 10.1.2</w:t>
        </w:r>
      </w:hyperlink>
      <w:r>
        <w:rPr>
          <w:sz w:val="24"/>
        </w:rPr>
        <w:t xml:space="preserve"> дополнить абзацем вторым следующего содержания:</w:t>
      </w:r>
    </w:p>
    <w:p>
      <w:pPr>
        <w:pStyle w:val="0"/>
        <w:spacing w:before="240" w:lineRule="auto"/>
        <w:ind w:firstLine="540"/>
        <w:jc w:val="both"/>
      </w:pPr>
      <w:r>
        <w:rPr>
          <w:sz w:val="24"/>
        </w:rPr>
        <w:t xml:space="preserve">"После подшивания всех процессуальных и иных документов по делу и составления описи дела уполномоченным работником аппарата суда в обязательном порядке в описи делается отметка о количестве подшитых и пронумерованных в деле листов с указанием фамилии, инициалов и подписи работника аппарата суда, оформившего дело.".</w:t>
      </w:r>
    </w:p>
    <w:p>
      <w:pPr>
        <w:pStyle w:val="0"/>
        <w:spacing w:before="240" w:lineRule="auto"/>
        <w:ind w:firstLine="540"/>
        <w:jc w:val="both"/>
      </w:pPr>
      <w:r>
        <w:rPr>
          <w:sz w:val="24"/>
        </w:rPr>
        <w:t xml:space="preserve">1.24. </w:t>
      </w:r>
      <w:hyperlink w:history="0" r:id="rId65"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 первый пункта 10.2</w:t>
        </w:r>
      </w:hyperlink>
      <w:r>
        <w:rPr>
          <w:sz w:val="24"/>
        </w:rPr>
        <w:t xml:space="preserve"> изложить в следующей редакции:</w:t>
      </w:r>
    </w:p>
    <w:p>
      <w:pPr>
        <w:pStyle w:val="0"/>
        <w:spacing w:before="240" w:lineRule="auto"/>
        <w:ind w:firstLine="540"/>
        <w:jc w:val="both"/>
      </w:pPr>
      <w:r>
        <w:rPr>
          <w:sz w:val="24"/>
        </w:rPr>
        <w:t xml:space="preserve">"10.2. После совершения всех действий по оформлению не позднее десяти рабочих дней после вынесения определения в окончательной форме по гражданским, административным делам, а по уголовным делам (материалам) - в течение пяти суток после вынесения апелляционных приговора, определения или постановления в окончательной форме, дело (материал) передается секретарем судебного заседания, помощником судьи работнику отдела обеспечения судопроизводства, который проверяет выполнение секретарем судебного заседания (помощником судьи) всех действий, предусмотренных настоящей Инструкцией, и заполняет в учетно-статистической карточке необходимые реквизиты.".</w:t>
      </w:r>
    </w:p>
    <w:p>
      <w:pPr>
        <w:pStyle w:val="0"/>
        <w:spacing w:before="240" w:lineRule="auto"/>
        <w:ind w:firstLine="540"/>
        <w:jc w:val="both"/>
      </w:pPr>
      <w:r>
        <w:rPr>
          <w:sz w:val="24"/>
        </w:rPr>
        <w:t xml:space="preserve">1.25. В </w:t>
      </w:r>
      <w:hyperlink w:history="0" r:id="rId66"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пункте 10.3</w:t>
        </w:r>
      </w:hyperlink>
      <w:r>
        <w:rPr>
          <w:sz w:val="24"/>
        </w:rPr>
        <w:t xml:space="preserve">:</w:t>
      </w:r>
    </w:p>
    <w:p>
      <w:pPr>
        <w:pStyle w:val="0"/>
        <w:spacing w:before="240" w:lineRule="auto"/>
        <w:ind w:firstLine="540"/>
        <w:jc w:val="both"/>
      </w:pPr>
      <w:r>
        <w:rPr>
          <w:sz w:val="24"/>
        </w:rPr>
        <w:t xml:space="preserve">в </w:t>
      </w:r>
      <w:hyperlink w:history="0" r:id="rId67"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абзаце первом</w:t>
        </w:r>
      </w:hyperlink>
      <w:r>
        <w:rPr>
          <w:sz w:val="24"/>
        </w:rPr>
        <w:t xml:space="preserve"> слова ", включая предварительное судебное заседание" исключить;</w:t>
      </w:r>
    </w:p>
    <w:p>
      <w:pPr>
        <w:pStyle w:val="0"/>
        <w:spacing w:before="240" w:lineRule="auto"/>
        <w:ind w:firstLine="540"/>
        <w:jc w:val="both"/>
      </w:pPr>
      <w:hyperlink w:history="0" r:id="rId68"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 второй</w:t>
        </w:r>
      </w:hyperlink>
      <w:r>
        <w:rPr>
          <w:sz w:val="24"/>
        </w:rPr>
        <w:t xml:space="preserve"> изложить в следующей редакции:</w:t>
      </w:r>
    </w:p>
    <w:p>
      <w:pPr>
        <w:pStyle w:val="0"/>
        <w:spacing w:before="240" w:lineRule="auto"/>
        <w:ind w:firstLine="540"/>
        <w:jc w:val="both"/>
      </w:pPr>
      <w:r>
        <w:rPr>
          <w:sz w:val="24"/>
        </w:rPr>
        <w:t xml:space="preserve">"Протокол судебного заседания изготавливается секретарем судебного заседания или помощником судьи (если его ведение было поручено ему председательствующим судьей), может быть написан от руки, напечатан на машинке или изготовлен с использованием компьютера. Также допускается использование стенографирования и иных технических средств. При этом содержание протокола должно соответствовать требованиям </w:t>
      </w:r>
      <w:hyperlink w:history="0" r:id="rId69"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статей 259</w:t>
        </w:r>
      </w:hyperlink>
      <w:r>
        <w:rPr>
          <w:sz w:val="24"/>
        </w:rPr>
        <w:t xml:space="preserve"> УПК РФ, </w:t>
      </w:r>
      <w:hyperlink w:history="0" r:id="rId70"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229</w:t>
        </w:r>
      </w:hyperlink>
      <w:r>
        <w:rPr>
          <w:sz w:val="24"/>
        </w:rPr>
        <w:t xml:space="preserve"> ГПК РФ, </w:t>
      </w:r>
      <w:hyperlink w:history="0" r:id="rId71" w:tooltip="&quot;Кодекс административного судопроизводства Российской Федерации&quot; от 08.03.2015 N 21-ФЗ (ред. от 29.12.2025) {КонсультантПлюс}">
        <w:r>
          <w:rPr>
            <w:sz w:val="24"/>
            <w:color w:val="0000ff"/>
          </w:rPr>
          <w:t xml:space="preserve">205</w:t>
        </w:r>
      </w:hyperlink>
      <w:r>
        <w:rPr>
          <w:sz w:val="24"/>
        </w:rPr>
        <w:t xml:space="preserve"> КАС РФ. Протокол должен быть изготовлен и подписан в течение 3 суток со дня окончания судебного заседания по уголовному делу и не позднее чем через три дня после окончания судебного заседания по гражданскому и административному делу, а протокол отдельного процессуального действия по гражданским делам - не позднее чем на следующий день после дня его совершения, по административным делам - не позднее следующего рабочего дня после дня совершения этого действия.";</w:t>
      </w:r>
    </w:p>
    <w:p>
      <w:pPr>
        <w:pStyle w:val="0"/>
        <w:spacing w:before="240" w:lineRule="auto"/>
        <w:ind w:firstLine="540"/>
        <w:jc w:val="both"/>
      </w:pPr>
      <w:hyperlink w:history="0" r:id="rId72"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 четвертый</w:t>
        </w:r>
      </w:hyperlink>
      <w:r>
        <w:rPr>
          <w:sz w:val="24"/>
        </w:rPr>
        <w:t xml:space="preserve"> изложить в следующей редакции:</w:t>
      </w:r>
    </w:p>
    <w:p>
      <w:pPr>
        <w:pStyle w:val="0"/>
        <w:spacing w:before="240" w:lineRule="auto"/>
        <w:ind w:firstLine="540"/>
        <w:jc w:val="both"/>
      </w:pPr>
      <w:r>
        <w:rPr>
          <w:sz w:val="24"/>
        </w:rPr>
        <w:t xml:space="preserve">"При наличии письменного ходатайства сторон, иных участников судебного разбирательства по уголовным делам об ознакомлении с протоколом судебного заседания и аудиозаписью судебного заседания должна быть обеспечена возможность ознакомления в течение трех суток со дня получения ходатайства. Если протокол судебного заседания в силу объективных обстоятельств изготовлен по истечении установленных процессуальных сроков, то участники судебного разбирательства, подавшие ходатайства, извещаются о дате подписания протокола и времени, когда они могут с ним ознакомиться. Копии протокола и аудиозаписи изготавливаются по письменному ходатайству участника судебного разбирательства и за его счет (</w:t>
      </w:r>
      <w:hyperlink w:history="0" r:id="rId73"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статья 259</w:t>
        </w:r>
      </w:hyperlink>
      <w:r>
        <w:rPr>
          <w:sz w:val="24"/>
        </w:rPr>
        <w:t xml:space="preserve"> УПК РФ).".</w:t>
      </w:r>
    </w:p>
    <w:p>
      <w:pPr>
        <w:pStyle w:val="0"/>
        <w:spacing w:before="240" w:lineRule="auto"/>
        <w:ind w:firstLine="540"/>
        <w:jc w:val="both"/>
      </w:pPr>
      <w:r>
        <w:rPr>
          <w:sz w:val="24"/>
        </w:rPr>
        <w:t xml:space="preserve">1.26. В </w:t>
      </w:r>
      <w:hyperlink w:history="0" r:id="rId74"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пункте 11.3</w:t>
        </w:r>
      </w:hyperlink>
      <w:r>
        <w:rPr>
          <w:sz w:val="24"/>
        </w:rPr>
        <w:t xml:space="preserve"> слова "дело передается в тот же день" заменить словами "дело передается не позднее следующего рабочего дня".</w:t>
      </w:r>
    </w:p>
    <w:p>
      <w:pPr>
        <w:pStyle w:val="0"/>
        <w:spacing w:before="240" w:lineRule="auto"/>
        <w:ind w:firstLine="540"/>
        <w:jc w:val="both"/>
      </w:pPr>
      <w:r>
        <w:rPr>
          <w:sz w:val="24"/>
        </w:rPr>
        <w:t xml:space="preserve">1.27. </w:t>
      </w:r>
      <w:hyperlink w:history="0" r:id="rId75"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Наименование раздела IV</w:t>
        </w:r>
      </w:hyperlink>
      <w:r>
        <w:rPr>
          <w:sz w:val="24"/>
        </w:rPr>
        <w:t xml:space="preserve"> изложить в следующей редакции:</w:t>
      </w:r>
    </w:p>
    <w:p>
      <w:pPr>
        <w:pStyle w:val="0"/>
        <w:spacing w:before="240" w:lineRule="auto"/>
        <w:ind w:firstLine="540"/>
        <w:jc w:val="both"/>
      </w:pPr>
      <w:r>
        <w:rPr>
          <w:sz w:val="24"/>
        </w:rPr>
        <w:t xml:space="preserve">"Раздел IV. Обращение к исполнению судебных актов апелляционного суда".</w:t>
      </w:r>
    </w:p>
    <w:p>
      <w:pPr>
        <w:pStyle w:val="0"/>
        <w:spacing w:before="240" w:lineRule="auto"/>
        <w:ind w:firstLine="540"/>
        <w:jc w:val="both"/>
      </w:pPr>
      <w:r>
        <w:rPr>
          <w:sz w:val="24"/>
        </w:rPr>
        <w:t xml:space="preserve">1.28. </w:t>
      </w:r>
      <w:hyperlink w:history="0" r:id="rId76"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Наименование подраздела 12</w:t>
        </w:r>
      </w:hyperlink>
      <w:r>
        <w:rPr>
          <w:sz w:val="24"/>
        </w:rPr>
        <w:t xml:space="preserve"> изложить в следующей редакции:</w:t>
      </w:r>
    </w:p>
    <w:p>
      <w:pPr>
        <w:pStyle w:val="0"/>
        <w:spacing w:before="240" w:lineRule="auto"/>
        <w:ind w:firstLine="540"/>
        <w:jc w:val="both"/>
      </w:pPr>
      <w:r>
        <w:rPr>
          <w:sz w:val="24"/>
        </w:rPr>
        <w:t xml:space="preserve">"12. Обращение к исполнению судебных актов, вынесенных апелляционным судом".</w:t>
      </w:r>
    </w:p>
    <w:p>
      <w:pPr>
        <w:pStyle w:val="0"/>
        <w:spacing w:before="240" w:lineRule="auto"/>
        <w:ind w:firstLine="540"/>
        <w:jc w:val="both"/>
      </w:pPr>
      <w:r>
        <w:rPr>
          <w:sz w:val="24"/>
        </w:rPr>
        <w:t xml:space="preserve">1.29. В </w:t>
      </w:r>
      <w:hyperlink w:history="0" r:id="rId77"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пункте 12.2</w:t>
        </w:r>
      </w:hyperlink>
      <w:r>
        <w:rPr>
          <w:sz w:val="24"/>
        </w:rPr>
        <w:t xml:space="preserve">:</w:t>
      </w:r>
    </w:p>
    <w:p>
      <w:pPr>
        <w:pStyle w:val="0"/>
        <w:spacing w:before="240" w:lineRule="auto"/>
        <w:ind w:firstLine="540"/>
        <w:jc w:val="both"/>
      </w:pPr>
      <w:hyperlink w:history="0" r:id="rId78"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 третий</w:t>
        </w:r>
      </w:hyperlink>
      <w:r>
        <w:rPr>
          <w:sz w:val="24"/>
        </w:rPr>
        <w:t xml:space="preserve"> изложить в следующей редакции:</w:t>
      </w:r>
    </w:p>
    <w:p>
      <w:pPr>
        <w:pStyle w:val="0"/>
        <w:spacing w:before="240" w:lineRule="auto"/>
        <w:ind w:firstLine="540"/>
        <w:jc w:val="both"/>
      </w:pPr>
      <w:r>
        <w:rPr>
          <w:sz w:val="24"/>
        </w:rPr>
        <w:t xml:space="preserve">"Копии апелляционных приговора, постановления или определения либо выписка из их резолютивной части, в соответствии с которыми осужденный подлежит освобождению из-под стражи или от отбывания наказания, незамедлительно направляется уполномоченным работником аппарата суда соответственно администрации места содержания под стражей, администрации места отбывания наказания (форма N 27). Если осужденный участвует в заседании апелляционного суда, апелляционные приговор, постановление или определение в части освобождения его из-под стражи или от отбывания наказания исполняются немедленно (форма N 28) (</w:t>
      </w:r>
      <w:hyperlink w:history="0" r:id="rId79"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статья 389.33</w:t>
        </w:r>
      </w:hyperlink>
      <w:r>
        <w:rPr>
          <w:sz w:val="24"/>
        </w:rPr>
        <w:t xml:space="preserve"> УПК РФ). Копия апелляционных приговора, постановления или определения либо выписка из их резолютивной части, в соответствии с которыми осужденный подлежит освобождению из-под стражи или от отбывания наказания, направляется администрации места содержания под стражей через начальника конвоя.";</w:t>
      </w:r>
    </w:p>
    <w:p>
      <w:pPr>
        <w:pStyle w:val="0"/>
        <w:spacing w:before="240" w:lineRule="auto"/>
        <w:ind w:firstLine="540"/>
        <w:jc w:val="both"/>
      </w:pPr>
      <w:r>
        <w:rPr>
          <w:sz w:val="24"/>
        </w:rPr>
        <w:t xml:space="preserve">в </w:t>
      </w:r>
      <w:hyperlink w:history="0" r:id="rId80"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абзаце четвертом</w:t>
        </w:r>
      </w:hyperlink>
      <w:r>
        <w:rPr>
          <w:sz w:val="24"/>
        </w:rPr>
        <w:t xml:space="preserve"> слова "путем направления копий соответствующих судебных актов" исключить.</w:t>
      </w:r>
    </w:p>
    <w:p>
      <w:pPr>
        <w:pStyle w:val="0"/>
        <w:spacing w:before="240" w:lineRule="auto"/>
        <w:ind w:firstLine="540"/>
        <w:jc w:val="both"/>
      </w:pPr>
      <w:r>
        <w:rPr>
          <w:sz w:val="24"/>
        </w:rPr>
        <w:t xml:space="preserve">1.30. </w:t>
      </w:r>
      <w:hyperlink w:history="0" r:id="rId81"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 восьмой пункта 12.4</w:t>
        </w:r>
      </w:hyperlink>
      <w:r>
        <w:rPr>
          <w:sz w:val="24"/>
        </w:rPr>
        <w:t xml:space="preserve"> изложить в следующей редакции:</w:t>
      </w:r>
    </w:p>
    <w:p>
      <w:pPr>
        <w:pStyle w:val="0"/>
        <w:spacing w:before="240" w:lineRule="auto"/>
        <w:ind w:firstLine="540"/>
        <w:jc w:val="both"/>
      </w:pPr>
      <w:r>
        <w:rPr>
          <w:sz w:val="24"/>
        </w:rPr>
        <w:t xml:space="preserve">"Судебные акты на оплату процессуальных издержек могут быть выполнены в форме электронного документа, подписываемого судьей усиленной квалифицированной электронной подписью, и при наличии технической возможности в суде направлены в финансовую службу суда посредством модуля "ДО" ПИ ГАС "Правосудие", а также лицам, которым подлежат выплате денежные суммы, или их представителям (по их просьбе или с их согласия) в форме электронного документа в сети Интернет в режиме ограниченного доступа. Электронная копия судебного акта на оплату процессуальных издержек, выполненного в форме электронного документа, подписанного усиленной квалифицированной подписью судьи, изготавливается в порядке, установленном п. 14.1.1 Инструкции, и направляется в финансовую службу на оплату. В этом случае надлежаще заверенная копия судебного акта об оплате процессуальных издержек и соответствующее сопроводительное письмо на бумажном носителе не оформляется и не направляется.".</w:t>
      </w:r>
    </w:p>
    <w:p>
      <w:pPr>
        <w:pStyle w:val="0"/>
        <w:spacing w:before="240" w:lineRule="auto"/>
        <w:ind w:firstLine="540"/>
        <w:jc w:val="both"/>
      </w:pPr>
      <w:r>
        <w:rPr>
          <w:sz w:val="24"/>
        </w:rPr>
        <w:t xml:space="preserve">1.31. </w:t>
      </w:r>
      <w:hyperlink w:history="0" r:id="rId82"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 первый пункта 12.5</w:t>
        </w:r>
      </w:hyperlink>
      <w:r>
        <w:rPr>
          <w:sz w:val="24"/>
        </w:rPr>
        <w:t xml:space="preserve"> изложить в следующей редакции:</w:t>
      </w:r>
    </w:p>
    <w:p>
      <w:pPr>
        <w:pStyle w:val="0"/>
        <w:spacing w:before="240" w:lineRule="auto"/>
        <w:ind w:firstLine="540"/>
        <w:jc w:val="both"/>
      </w:pPr>
      <w:r>
        <w:rPr>
          <w:sz w:val="24"/>
        </w:rPr>
        <w:t xml:space="preserve">"12.5. Копия апелляционного определения по гражданским делам направляется уполномоченным работником аппарата суда лицам, участвующим в деле, в пятидневный срок со дня вынесения определения в окончательной форме (</w:t>
      </w:r>
      <w:hyperlink w:history="0" r:id="rId83"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пункт 7 статьи 329</w:t>
        </w:r>
      </w:hyperlink>
      <w:r>
        <w:rPr>
          <w:sz w:val="24"/>
        </w:rPr>
        <w:t xml:space="preserve"> ГПК РФ).".</w:t>
      </w:r>
    </w:p>
    <w:p>
      <w:pPr>
        <w:pStyle w:val="0"/>
        <w:spacing w:before="240" w:lineRule="auto"/>
        <w:ind w:firstLine="540"/>
        <w:jc w:val="both"/>
      </w:pPr>
      <w:r>
        <w:rPr>
          <w:sz w:val="24"/>
        </w:rPr>
        <w:t xml:space="preserve">1.32. </w:t>
      </w:r>
      <w:hyperlink w:history="0" r:id="rId84"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 12.9</w:t>
        </w:r>
      </w:hyperlink>
      <w:r>
        <w:rPr>
          <w:sz w:val="24"/>
        </w:rPr>
        <w:t xml:space="preserve"> изложить в следующей редакции:</w:t>
      </w:r>
    </w:p>
    <w:p>
      <w:pPr>
        <w:pStyle w:val="0"/>
        <w:spacing w:before="240" w:lineRule="auto"/>
        <w:ind w:firstLine="540"/>
        <w:jc w:val="both"/>
      </w:pPr>
      <w:r>
        <w:rPr>
          <w:sz w:val="24"/>
        </w:rPr>
        <w:t xml:space="preserve">"12.9. В случае, если судебный акт по административному делу подлежит немедленному исполнению, он обращается к исполнению после принятия такого судебного акта путем направления уполномоченным работником аппарата суда исполнительного документа в соответствующее подразделение службы судебных приставов или уполномоченный финансовый орган в соответствии с бюджетным законодательством (Министерство финансов Российской Федерации, финансовый орган субъекта Российской Федерации и муниципальных образований). Копия сопроводительного письма о направлении исполнительного документа подшивается к делу.</w:t>
      </w:r>
    </w:p>
    <w:p>
      <w:pPr>
        <w:pStyle w:val="0"/>
        <w:spacing w:before="240" w:lineRule="auto"/>
        <w:ind w:firstLine="540"/>
        <w:jc w:val="both"/>
      </w:pPr>
      <w:r>
        <w:rPr>
          <w:sz w:val="24"/>
        </w:rPr>
        <w:t xml:space="preserve">В случаях, специально предусмотренных </w:t>
      </w:r>
      <w:hyperlink w:history="0" r:id="rId85" w:tooltip="&quot;Кодекс административного судопроизводства Российской Федерации&quot; от 08.03.2015 N 21-ФЗ (ред. от 29.12.2025) {КонсультантПлюс}">
        <w:r>
          <w:rPr>
            <w:sz w:val="24"/>
            <w:color w:val="0000ff"/>
          </w:rPr>
          <w:t xml:space="preserve">КАС</w:t>
        </w:r>
      </w:hyperlink>
      <w:r>
        <w:rPr>
          <w:sz w:val="24"/>
        </w:rPr>
        <w:t xml:space="preserve"> РФ, к исполнительному документу прилагается заверенная надлежащим образом копия судебного акта.".</w:t>
      </w:r>
    </w:p>
    <w:p>
      <w:pPr>
        <w:pStyle w:val="0"/>
        <w:spacing w:before="240" w:lineRule="auto"/>
        <w:ind w:firstLine="540"/>
        <w:jc w:val="both"/>
      </w:pPr>
      <w:r>
        <w:rPr>
          <w:sz w:val="24"/>
        </w:rPr>
        <w:t xml:space="preserve">1.33. </w:t>
      </w:r>
      <w:hyperlink w:history="0" r:id="rId86"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 первый пункта 13.5</w:t>
        </w:r>
      </w:hyperlink>
      <w:r>
        <w:rPr>
          <w:sz w:val="24"/>
        </w:rPr>
        <w:t xml:space="preserve"> изложить в следующей редакции:</w:t>
      </w:r>
    </w:p>
    <w:p>
      <w:pPr>
        <w:pStyle w:val="0"/>
        <w:spacing w:before="240" w:lineRule="auto"/>
        <w:ind w:firstLine="540"/>
        <w:jc w:val="both"/>
      </w:pPr>
      <w:r>
        <w:rPr>
          <w:sz w:val="24"/>
        </w:rPr>
        <w:t xml:space="preserve">"13.5. Изготовление и выдача копии аудиозаписи судебного заседания, кроме случаев рассмотрения административных дел в закрытом судебном заседании, осуществляются уполномоченным работником аппарата суда по письменному заявлению лиц, участвующих в деле, их представителей (сторон, иных участников судебного разбирательства (форма N 33) и за их счет. Изготовление и выдача копии аудиозаписи судебного заседания возможны при нахождении дела в апелляционном суде. Уплата государственной пошлины для изготовления копии аудиозаписи судебного заседания не предусмотрена.".</w:t>
      </w:r>
    </w:p>
    <w:p>
      <w:pPr>
        <w:pStyle w:val="0"/>
        <w:spacing w:before="240" w:lineRule="auto"/>
        <w:ind w:firstLine="540"/>
        <w:jc w:val="both"/>
      </w:pPr>
      <w:r>
        <w:rPr>
          <w:sz w:val="24"/>
        </w:rPr>
        <w:t xml:space="preserve">1.34. </w:t>
      </w:r>
      <w:hyperlink w:history="0" r:id="rId87"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Дополнить</w:t>
        </w:r>
      </w:hyperlink>
      <w:r>
        <w:rPr>
          <w:sz w:val="24"/>
        </w:rPr>
        <w:t xml:space="preserve"> пунктом 14.1.1 следующего содержания:</w:t>
      </w:r>
    </w:p>
    <w:p>
      <w:pPr>
        <w:pStyle w:val="0"/>
        <w:spacing w:before="240" w:lineRule="auto"/>
        <w:ind w:firstLine="540"/>
        <w:jc w:val="both"/>
      </w:pPr>
      <w:r>
        <w:rPr>
          <w:sz w:val="24"/>
        </w:rPr>
        <w:t xml:space="preserve">"14.1.1. Электронная копия судебного акта (приговора, решения, постановления, определения), выполненного в форме электронного документа, подписанного усиленной квалифицированной подписью судьи, изготавливается в следующих случаях:</w:t>
      </w:r>
    </w:p>
    <w:p>
      <w:pPr>
        <w:pStyle w:val="0"/>
        <w:spacing w:before="240" w:lineRule="auto"/>
        <w:ind w:firstLine="540"/>
        <w:jc w:val="both"/>
      </w:pPr>
      <w:r>
        <w:rPr>
          <w:sz w:val="24"/>
        </w:rPr>
        <w:t xml:space="preserve">истечения срока действия сертификата ключа электронной подписи, которым был подписан судебный акт в форме электронного документа;</w:t>
      </w:r>
    </w:p>
    <w:p>
      <w:pPr>
        <w:pStyle w:val="0"/>
        <w:spacing w:before="240" w:lineRule="auto"/>
        <w:ind w:firstLine="540"/>
        <w:jc w:val="both"/>
      </w:pPr>
      <w:r>
        <w:rPr>
          <w:sz w:val="24"/>
        </w:rPr>
        <w:t xml:space="preserve">необходимости проставления на электронной копии судебного акта отметки о вступлении судебного акта в законную силу;</w:t>
      </w:r>
    </w:p>
    <w:p>
      <w:pPr>
        <w:pStyle w:val="0"/>
        <w:spacing w:before="240" w:lineRule="auto"/>
        <w:ind w:firstLine="540"/>
        <w:jc w:val="both"/>
      </w:pPr>
      <w:r>
        <w:rPr>
          <w:sz w:val="24"/>
        </w:rPr>
        <w:t xml:space="preserve">изменения судебного акта вышестоящим судом, вынесение постановления, определения об исправлении описки или явной арифметической ошибки.</w:t>
      </w:r>
    </w:p>
    <w:p>
      <w:pPr>
        <w:pStyle w:val="0"/>
        <w:spacing w:before="240" w:lineRule="auto"/>
        <w:ind w:firstLine="540"/>
        <w:jc w:val="both"/>
      </w:pPr>
      <w:r>
        <w:rPr>
          <w:sz w:val="24"/>
        </w:rPr>
        <w:t xml:space="preserve">Электронная копия судебного акта, выполненного в форме электронного документа, изготавливается уполномоченным работником аппарата суда с использованием ПС ГАС "Правосудие" и должна содержать следующие реквизиты:</w:t>
      </w:r>
    </w:p>
    <w:p>
      <w:pPr>
        <w:pStyle w:val="0"/>
        <w:spacing w:before="240" w:lineRule="auto"/>
        <w:ind w:firstLine="540"/>
        <w:jc w:val="both"/>
      </w:pPr>
      <w:r>
        <w:rPr>
          <w:sz w:val="24"/>
        </w:rPr>
        <w:t xml:space="preserve">отметка "Электронная копия электронного документа" в верхнем правом углу первой страницы копии;</w:t>
      </w:r>
    </w:p>
    <w:p>
      <w:pPr>
        <w:pStyle w:val="0"/>
        <w:spacing w:before="240" w:lineRule="auto"/>
        <w:ind w:firstLine="540"/>
        <w:jc w:val="both"/>
      </w:pPr>
      <w:r>
        <w:rPr>
          <w:sz w:val="24"/>
        </w:rPr>
        <w:t xml:space="preserve">отметка (отметки) об электронной подписи (электронных подписях), которой (которыми) подписан оригинал. Отметка должна включать в себя фразу "Оригинал документа подписан электронной подписью", данные сертификата ключа электронной подписи (фамилию, имя, отчество владельца сертификата, серийный номер сертификата, срок действия сертификата), информацию о метке доверенного времени подписания документа (при наличии в подписи метки доверенного времени);</w:t>
      </w:r>
    </w:p>
    <w:p>
      <w:pPr>
        <w:pStyle w:val="0"/>
        <w:spacing w:before="240" w:lineRule="auto"/>
        <w:ind w:firstLine="540"/>
        <w:jc w:val="both"/>
      </w:pPr>
      <w:r>
        <w:rPr>
          <w:sz w:val="24"/>
        </w:rPr>
        <w:t xml:space="preserve">отметка о заверении копии и о дате вступления судебного акта в законную силу или о том, что он в законную силу не вступил, с информацией о дате изготовления копии и об уникальном идентификаторе дела;</w:t>
      </w:r>
    </w:p>
    <w:p>
      <w:pPr>
        <w:pStyle w:val="0"/>
        <w:spacing w:before="240" w:lineRule="auto"/>
        <w:ind w:firstLine="540"/>
        <w:jc w:val="both"/>
      </w:pPr>
      <w:r>
        <w:rPr>
          <w:sz w:val="24"/>
        </w:rPr>
        <w:t xml:space="preserve">отметка об изменении судебного акта вышестоящим судом либо об исправлении описки или явной арифметической ошибки (при их наличии);</w:t>
      </w:r>
    </w:p>
    <w:p>
      <w:pPr>
        <w:pStyle w:val="0"/>
        <w:spacing w:before="240" w:lineRule="auto"/>
        <w:ind w:firstLine="540"/>
        <w:jc w:val="both"/>
      </w:pPr>
      <w:r>
        <w:rPr>
          <w:sz w:val="24"/>
        </w:rPr>
        <w:t xml:space="preserve">отметка об электронной подписи, которой заверяется копия и информация о вступлении судебного акта в законную силу. Отметка должна включать в себя фразу "Документ подписан электронной подписью", данные сертификата ключа электронной подписи (фамилию, имя, отчество владельца сертификата, серийный номер сертификата, срок действия сертификата), информацию о метке доверенного времени подписания документа (при наличии в подписи метки доверенного времени).</w:t>
      </w:r>
    </w:p>
    <w:p>
      <w:pPr>
        <w:pStyle w:val="0"/>
        <w:spacing w:before="240" w:lineRule="auto"/>
        <w:ind w:firstLine="540"/>
        <w:jc w:val="both"/>
      </w:pPr>
      <w:r>
        <w:rPr>
          <w:sz w:val="24"/>
        </w:rPr>
        <w:t xml:space="preserve">Электронная копия судебного акта, выполненного в форме электронного документа, должна быть подписана (заверена) усиленной квалифицированной электронной подписью судьи, председательствующего по делу, а в случае его отсутствия - председателя суда (заместителя председателя суда) или иного уполномоченного им лица. Подписание электронной копии усиленной квалифицированной электронной подписью производится в порядке, установленном п. 3.8 настоящей Инструкции.</w:t>
      </w:r>
    </w:p>
    <w:p>
      <w:pPr>
        <w:pStyle w:val="0"/>
        <w:spacing w:before="240" w:lineRule="auto"/>
        <w:ind w:firstLine="540"/>
        <w:jc w:val="both"/>
      </w:pPr>
      <w:r>
        <w:rPr>
          <w:sz w:val="24"/>
        </w:rPr>
        <w:t xml:space="preserve">Информация об изготовлении и направлении (выдаче) электронной копии судебного акта, выполненного в форме электронного документа, вносится в ПС ГАС "Правосудие".</w:t>
      </w:r>
    </w:p>
    <w:p>
      <w:pPr>
        <w:pStyle w:val="0"/>
        <w:spacing w:before="240" w:lineRule="auto"/>
        <w:ind w:firstLine="540"/>
        <w:jc w:val="both"/>
      </w:pPr>
      <w:r>
        <w:rPr>
          <w:sz w:val="24"/>
        </w:rPr>
        <w:t xml:space="preserve">Изготовление электронной копии судебного акта, выполненного в форме электронного документа, без использования ПС ГАС "Правосудие" не допускается.".</w:t>
      </w:r>
    </w:p>
    <w:p>
      <w:pPr>
        <w:pStyle w:val="0"/>
        <w:spacing w:before="240" w:lineRule="auto"/>
        <w:ind w:firstLine="540"/>
        <w:jc w:val="both"/>
      </w:pPr>
      <w:r>
        <w:rPr>
          <w:sz w:val="24"/>
        </w:rPr>
        <w:t xml:space="preserve">1.35. В </w:t>
      </w:r>
      <w:hyperlink w:history="0" r:id="rId88"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пункте 15.3</w:t>
        </w:r>
      </w:hyperlink>
      <w:r>
        <w:rPr>
          <w:sz w:val="24"/>
        </w:rPr>
        <w:t xml:space="preserve">:</w:t>
      </w:r>
    </w:p>
    <w:p>
      <w:pPr>
        <w:pStyle w:val="0"/>
        <w:spacing w:before="240" w:lineRule="auto"/>
        <w:ind w:firstLine="540"/>
        <w:jc w:val="both"/>
      </w:pPr>
      <w:r>
        <w:rPr>
          <w:sz w:val="24"/>
        </w:rPr>
        <w:t xml:space="preserve">в </w:t>
      </w:r>
      <w:hyperlink w:history="0" r:id="rId89"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абзаце втором</w:t>
        </w:r>
      </w:hyperlink>
      <w:r>
        <w:rPr>
          <w:sz w:val="24"/>
        </w:rPr>
        <w:t xml:space="preserve"> после слов "О вещественных доказательствах," дополнить словами "поступивших в суд апелляционной инстанции вместе с уголовным делом,";</w:t>
      </w:r>
    </w:p>
    <w:p>
      <w:pPr>
        <w:pStyle w:val="0"/>
        <w:spacing w:before="240" w:lineRule="auto"/>
        <w:ind w:firstLine="540"/>
        <w:jc w:val="both"/>
      </w:pPr>
      <w:hyperlink w:history="0" r:id="rId90"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абзац восемнадцатый</w:t>
        </w:r>
      </w:hyperlink>
      <w:r>
        <w:rPr>
          <w:sz w:val="24"/>
        </w:rPr>
        <w:t xml:space="preserve"> изложить в следующей редакции:</w:t>
      </w:r>
    </w:p>
    <w:p>
      <w:pPr>
        <w:pStyle w:val="0"/>
        <w:spacing w:before="240" w:lineRule="auto"/>
        <w:ind w:firstLine="540"/>
        <w:jc w:val="both"/>
      </w:pPr>
      <w:r>
        <w:rPr>
          <w:sz w:val="24"/>
        </w:rPr>
        <w:t xml:space="preserve">"В случае принятия судом апелляционной инстанции по результатам рассмотрения жалобы, представления решения о вещественных доказательствах, находящихся на хранении в иных органах или на хранении у иных лиц, информация в обязательном порядке вносится в ПС "ГАС "Правосудие" и отражается в учетно-статистических карточках.".</w:t>
      </w:r>
    </w:p>
    <w:p>
      <w:pPr>
        <w:pStyle w:val="0"/>
        <w:spacing w:before="240" w:lineRule="auto"/>
        <w:ind w:firstLine="540"/>
        <w:jc w:val="both"/>
      </w:pPr>
      <w:r>
        <w:rPr>
          <w:sz w:val="24"/>
        </w:rPr>
        <w:t xml:space="preserve">1.36. </w:t>
      </w:r>
      <w:hyperlink w:history="0" r:id="rId91"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Приложение N 2</w:t>
        </w:r>
      </w:hyperlink>
      <w:r>
        <w:rPr>
          <w:sz w:val="24"/>
        </w:rPr>
        <w:t xml:space="preserve"> к Инструкции дополнить формой N 24а согласно </w:t>
      </w:r>
      <w:hyperlink w:history="0" w:anchor="P136" w:tooltip="                               Распоряжение">
        <w:r>
          <w:rPr>
            <w:sz w:val="24"/>
            <w:color w:val="0000ff"/>
          </w:rPr>
          <w:t xml:space="preserve">приложению N 1</w:t>
        </w:r>
      </w:hyperlink>
      <w:r>
        <w:rPr>
          <w:sz w:val="24"/>
        </w:rPr>
        <w:t xml:space="preserve"> к настоящему приказу.</w:t>
      </w:r>
    </w:p>
    <w:p>
      <w:pPr>
        <w:pStyle w:val="0"/>
        <w:spacing w:before="240" w:lineRule="auto"/>
        <w:ind w:firstLine="540"/>
        <w:jc w:val="both"/>
      </w:pPr>
      <w:r>
        <w:rPr>
          <w:sz w:val="24"/>
        </w:rPr>
        <w:t xml:space="preserve">1.36.1. </w:t>
      </w:r>
      <w:hyperlink w:history="0" r:id="rId92"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Формы N 44</w:t>
        </w:r>
      </w:hyperlink>
      <w:r>
        <w:rPr>
          <w:sz w:val="24"/>
        </w:rPr>
        <w:t xml:space="preserve">, </w:t>
      </w:r>
      <w:hyperlink w:history="0" r:id="rId93"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N 45</w:t>
        </w:r>
      </w:hyperlink>
      <w:r>
        <w:rPr>
          <w:sz w:val="24"/>
        </w:rPr>
        <w:t xml:space="preserve"> исключить.</w:t>
      </w:r>
    </w:p>
    <w:p>
      <w:pPr>
        <w:pStyle w:val="0"/>
        <w:spacing w:before="240" w:lineRule="auto"/>
        <w:ind w:firstLine="540"/>
        <w:jc w:val="both"/>
      </w:pPr>
      <w:r>
        <w:rPr>
          <w:sz w:val="24"/>
        </w:rPr>
        <w:t xml:space="preserve">1.37. В приложении N 3 к Инструкции </w:t>
      </w:r>
      <w:hyperlink w:history="0" r:id="rId94" w:tooltip="Приказ Судебного департамента при Верховном Суде РФ от 01.10.2019 N 225 (ред. от 01.09.2025) &quot;Об утверждении Инструкции по судебному делопроизводству в апелляционных судах общей юрисдикции&quot; ------------ Недействующая редакция {КонсультантПлюс}">
        <w:r>
          <w:rPr>
            <w:sz w:val="24"/>
            <w:color w:val="0000ff"/>
          </w:rPr>
          <w:t xml:space="preserve">форму N 10А</w:t>
        </w:r>
      </w:hyperlink>
      <w:r>
        <w:rPr>
          <w:sz w:val="24"/>
        </w:rPr>
        <w:t xml:space="preserve"> изложить в редакции согласно </w:t>
      </w:r>
      <w:hyperlink w:history="0" w:anchor="P181" w:tooltip="УЧЕТНО-СТАТИСТИЧЕСКАЯ КАРТОЧКА НА ГРАЖДАНСКОЕ АПЕЛЛЯЦИОННОЕ ДЕЛО N ________/_____">
        <w:r>
          <w:rPr>
            <w:sz w:val="24"/>
            <w:color w:val="0000ff"/>
          </w:rPr>
          <w:t xml:space="preserve">приложению N 2</w:t>
        </w:r>
      </w:hyperlink>
      <w:r>
        <w:rPr>
          <w:sz w:val="24"/>
        </w:rPr>
        <w:t xml:space="preserve"> к настоящему приказу.</w:t>
      </w:r>
    </w:p>
    <w:p>
      <w:pPr>
        <w:pStyle w:val="0"/>
        <w:spacing w:before="240" w:lineRule="auto"/>
        <w:ind w:firstLine="540"/>
        <w:jc w:val="both"/>
      </w:pPr>
      <w:r>
        <w:rPr>
          <w:sz w:val="24"/>
        </w:rPr>
        <w:t xml:space="preserve">2. Настоящий приказ вступает в силу с 1 января 2026 года.</w:t>
      </w:r>
    </w:p>
    <w:p>
      <w:pPr>
        <w:pStyle w:val="0"/>
        <w:jc w:val="both"/>
      </w:pPr>
      <w:r>
        <w:rPr>
          <w:sz w:val="24"/>
        </w:rPr>
      </w:r>
    </w:p>
    <w:p>
      <w:pPr>
        <w:pStyle w:val="0"/>
        <w:jc w:val="right"/>
      </w:pPr>
      <w:r>
        <w:rPr>
          <w:sz w:val="24"/>
        </w:rPr>
        <w:t xml:space="preserve">Генеральный директор</w:t>
      </w:r>
    </w:p>
    <w:p>
      <w:pPr>
        <w:pStyle w:val="0"/>
        <w:jc w:val="right"/>
      </w:pPr>
      <w:r>
        <w:rPr>
          <w:sz w:val="24"/>
        </w:rPr>
        <w:t xml:space="preserve">Г.Б.ЛОПАТИН</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1</w:t>
      </w:r>
    </w:p>
    <w:p>
      <w:pPr>
        <w:pStyle w:val="0"/>
        <w:jc w:val="right"/>
      </w:pPr>
      <w:r>
        <w:rPr>
          <w:sz w:val="24"/>
        </w:rPr>
        <w:t xml:space="preserve">к приказу Судебного департамента</w:t>
      </w:r>
    </w:p>
    <w:p>
      <w:pPr>
        <w:pStyle w:val="0"/>
        <w:jc w:val="right"/>
      </w:pPr>
      <w:r>
        <w:rPr>
          <w:sz w:val="24"/>
        </w:rPr>
        <w:t xml:space="preserve">при Верховном Суде</w:t>
      </w:r>
    </w:p>
    <w:p>
      <w:pPr>
        <w:pStyle w:val="0"/>
        <w:jc w:val="right"/>
      </w:pPr>
      <w:r>
        <w:rPr>
          <w:sz w:val="24"/>
        </w:rPr>
        <w:t xml:space="preserve">Российской Федерации</w:t>
      </w:r>
    </w:p>
    <w:p>
      <w:pPr>
        <w:pStyle w:val="0"/>
        <w:jc w:val="right"/>
      </w:pPr>
      <w:r>
        <w:rPr>
          <w:sz w:val="24"/>
        </w:rPr>
        <w:t xml:space="preserve">от 30 декабря 2025 г. N 264</w:t>
      </w:r>
    </w:p>
    <w:p>
      <w:pPr>
        <w:pStyle w:val="0"/>
        <w:jc w:val="both"/>
      </w:pPr>
      <w:r>
        <w:rPr>
          <w:sz w:val="24"/>
        </w:rPr>
      </w:r>
    </w:p>
    <w:p>
      <w:pPr>
        <w:pStyle w:val="0"/>
        <w:jc w:val="right"/>
      </w:pPr>
      <w:r>
        <w:rPr>
          <w:sz w:val="24"/>
        </w:rPr>
        <w:t xml:space="preserve">Форма N 24а</w:t>
      </w:r>
    </w:p>
    <w:p>
      <w:pPr>
        <w:pStyle w:val="0"/>
        <w:jc w:val="both"/>
      </w:pPr>
      <w:r>
        <w:rPr>
          <w:sz w:val="24"/>
        </w:rPr>
      </w:r>
    </w:p>
    <w:bookmarkStart w:id="136" w:name="P136"/>
    <w:bookmarkEnd w:id="136"/>
    <w:p>
      <w:pPr>
        <w:pStyle w:val="1"/>
        <w:jc w:val="both"/>
      </w:pPr>
      <w:r>
        <w:rPr>
          <w:sz w:val="20"/>
        </w:rPr>
        <w:t xml:space="preserve">                               Распоряжение</w:t>
      </w:r>
    </w:p>
    <w:p>
      <w:pPr>
        <w:pStyle w:val="1"/>
        <w:jc w:val="both"/>
      </w:pPr>
      <w:r>
        <w:rPr>
          <w:sz w:val="20"/>
        </w:rPr>
        <w:t xml:space="preserve">              об исполнении определения (постановления) суда</w:t>
      </w:r>
    </w:p>
    <w:p>
      <w:pPr>
        <w:pStyle w:val="1"/>
        <w:jc w:val="both"/>
      </w:pPr>
      <w:r>
        <w:rPr>
          <w:sz w:val="20"/>
        </w:rPr>
        <w:t xml:space="preserve">              об изменении меры пресечения и об освобождении</w:t>
      </w:r>
    </w:p>
    <w:p>
      <w:pPr>
        <w:pStyle w:val="1"/>
        <w:jc w:val="both"/>
      </w:pPr>
      <w:r>
        <w:rPr>
          <w:sz w:val="20"/>
        </w:rPr>
        <w:t xml:space="preserve">           обвиняемого (подсудимого, осужденного) из-под стражи</w:t>
      </w:r>
    </w:p>
    <w:p>
      <w:pPr>
        <w:pStyle w:val="1"/>
        <w:jc w:val="both"/>
      </w:pPr>
      <w:r>
        <w:rPr>
          <w:sz w:val="20"/>
        </w:rPr>
      </w:r>
    </w:p>
    <w:p>
      <w:pPr>
        <w:pStyle w:val="1"/>
        <w:jc w:val="both"/>
      </w:pPr>
      <w:r>
        <w:rPr>
          <w:sz w:val="20"/>
        </w:rPr>
        <w:t xml:space="preserve">Определением (постановлением) _____________________________________________</w:t>
      </w:r>
    </w:p>
    <w:p>
      <w:pPr>
        <w:pStyle w:val="1"/>
        <w:jc w:val="both"/>
      </w:pPr>
      <w:r>
        <w:rPr>
          <w:sz w:val="20"/>
        </w:rPr>
        <w:t xml:space="preserve">                                   (наименование апелляционного суда)</w:t>
      </w:r>
    </w:p>
    <w:p>
      <w:pPr>
        <w:pStyle w:val="1"/>
        <w:jc w:val="both"/>
      </w:pPr>
      <w:r>
        <w:rPr>
          <w:sz w:val="20"/>
        </w:rPr>
        <w:t xml:space="preserve">в отношении обвиняемого (подсудимого, осужденного) 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(Ф.И.О. обвиняемого (подсудимого, осужденного), дата рождения)</w:t>
      </w:r>
    </w:p>
    <w:p>
      <w:pPr>
        <w:pStyle w:val="1"/>
        <w:jc w:val="both"/>
      </w:pPr>
      <w:r>
        <w:rPr>
          <w:sz w:val="20"/>
        </w:rPr>
        <w:t xml:space="preserve">мера  пресечения  в  виде  содержания  под  стражей  изменена на залог, что</w:t>
      </w:r>
    </w:p>
    <w:p>
      <w:pPr>
        <w:pStyle w:val="1"/>
        <w:jc w:val="both"/>
      </w:pPr>
      <w:r>
        <w:rPr>
          <w:sz w:val="20"/>
        </w:rPr>
        <w:t xml:space="preserve">подтверждается протоколом о принятии залога от ___________________________.</w:t>
      </w:r>
    </w:p>
    <w:p>
      <w:pPr>
        <w:pStyle w:val="1"/>
        <w:jc w:val="both"/>
      </w:pPr>
      <w:r>
        <w:rPr>
          <w:sz w:val="20"/>
        </w:rPr>
        <w:t xml:space="preserve">                                                          (дата)</w:t>
      </w:r>
    </w:p>
    <w:p>
      <w:pPr>
        <w:pStyle w:val="1"/>
        <w:jc w:val="both"/>
      </w:pPr>
      <w:r>
        <w:rPr>
          <w:sz w:val="20"/>
        </w:rPr>
        <w:t xml:space="preserve">Обвиняемый (подсудимый, осужденный) _______________________________________</w:t>
      </w:r>
    </w:p>
    <w:p>
      <w:pPr>
        <w:pStyle w:val="1"/>
        <w:jc w:val="both"/>
      </w:pPr>
      <w:r>
        <w:rPr>
          <w:sz w:val="20"/>
        </w:rPr>
        <w:t xml:space="preserve">находится под стражей в __________________________________________________.</w:t>
      </w:r>
    </w:p>
    <w:p>
      <w:pPr>
        <w:pStyle w:val="1"/>
        <w:jc w:val="both"/>
      </w:pPr>
      <w:r>
        <w:rPr>
          <w:sz w:val="20"/>
        </w:rPr>
        <w:t xml:space="preserve">                           (наименование места содержания под стражей)</w:t>
      </w:r>
    </w:p>
    <w:p>
      <w:pPr>
        <w:pStyle w:val="1"/>
        <w:jc w:val="both"/>
      </w:pPr>
      <w:r>
        <w:rPr>
          <w:sz w:val="20"/>
        </w:rPr>
        <w:t xml:space="preserve">На основании изложенного осужденный _______________________________________</w:t>
      </w:r>
    </w:p>
    <w:p>
      <w:pPr>
        <w:pStyle w:val="1"/>
        <w:jc w:val="both"/>
      </w:pPr>
      <w:r>
        <w:rPr>
          <w:sz w:val="20"/>
        </w:rPr>
        <w:t xml:space="preserve">подлежит немедленному освобождению из-под стражи.</w:t>
      </w:r>
    </w:p>
    <w:p>
      <w:pPr>
        <w:pStyle w:val="1"/>
        <w:jc w:val="both"/>
      </w:pPr>
      <w:r>
        <w:rPr>
          <w:sz w:val="20"/>
        </w:rPr>
      </w:r>
    </w:p>
    <w:p>
      <w:pPr>
        <w:pStyle w:val="1"/>
        <w:jc w:val="both"/>
      </w:pPr>
      <w:r>
        <w:rPr>
          <w:sz w:val="20"/>
        </w:rPr>
        <w:t xml:space="preserve">Приложение: копия протокола о принятии залога от ________ на ____ листах.</w:t>
      </w:r>
    </w:p>
    <w:p>
      <w:pPr>
        <w:pStyle w:val="1"/>
        <w:jc w:val="both"/>
      </w:pPr>
      <w:r>
        <w:rPr>
          <w:sz w:val="20"/>
        </w:rPr>
        <w:t xml:space="preserve">                                                  (дата)</w:t>
      </w:r>
    </w:p>
    <w:p>
      <w:pPr>
        <w:pStyle w:val="1"/>
        <w:jc w:val="both"/>
      </w:pPr>
      <w:r>
        <w:rPr>
          <w:sz w:val="20"/>
        </w:rPr>
      </w:r>
    </w:p>
    <w:p>
      <w:pPr>
        <w:pStyle w:val="1"/>
        <w:jc w:val="both"/>
      </w:pPr>
      <w:r>
        <w:rPr>
          <w:sz w:val="20"/>
        </w:rPr>
        <w:t xml:space="preserve">Председатель суда</w:t>
      </w:r>
    </w:p>
    <w:p>
      <w:pPr>
        <w:pStyle w:val="1"/>
        <w:jc w:val="both"/>
      </w:pPr>
      <w:r>
        <w:rPr>
          <w:sz w:val="20"/>
        </w:rPr>
        <w:t xml:space="preserve">(Судья)</w:t>
      </w:r>
    </w:p>
    <w:p>
      <w:pPr>
        <w:pStyle w:val="1"/>
        <w:jc w:val="both"/>
      </w:pPr>
      <w:r>
        <w:rPr>
          <w:sz w:val="20"/>
        </w:rPr>
      </w:r>
    </w:p>
    <w:p>
      <w:pPr>
        <w:pStyle w:val="1"/>
        <w:jc w:val="both"/>
      </w:pPr>
      <w:r>
        <w:rPr>
          <w:sz w:val="20"/>
        </w:rPr>
        <w:t xml:space="preserve">Работник аппарата суда</w:t>
      </w:r>
    </w:p>
    <w:p>
      <w:pPr>
        <w:pStyle w:val="1"/>
        <w:jc w:val="both"/>
      </w:pPr>
      <w:r>
        <w:rPr>
          <w:sz w:val="20"/>
        </w:rPr>
      </w:r>
    </w:p>
    <w:p>
      <w:pPr>
        <w:pStyle w:val="1"/>
        <w:jc w:val="both"/>
      </w:pPr>
      <w:r>
        <w:rPr>
          <w:sz w:val="20"/>
        </w:rPr>
        <w:t xml:space="preserve">Печать</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2</w:t>
      </w:r>
    </w:p>
    <w:p>
      <w:pPr>
        <w:pStyle w:val="0"/>
        <w:jc w:val="right"/>
      </w:pPr>
      <w:r>
        <w:rPr>
          <w:sz w:val="24"/>
        </w:rPr>
        <w:t xml:space="preserve">к приказу Судебного департамента</w:t>
      </w:r>
    </w:p>
    <w:p>
      <w:pPr>
        <w:pStyle w:val="0"/>
        <w:jc w:val="right"/>
      </w:pPr>
      <w:r>
        <w:rPr>
          <w:sz w:val="24"/>
        </w:rPr>
        <w:t xml:space="preserve">при Верховном Суде</w:t>
      </w:r>
    </w:p>
    <w:p>
      <w:pPr>
        <w:pStyle w:val="0"/>
        <w:jc w:val="right"/>
      </w:pPr>
      <w:r>
        <w:rPr>
          <w:sz w:val="24"/>
        </w:rPr>
        <w:t xml:space="preserve">Российской Федерации</w:t>
      </w:r>
    </w:p>
    <w:p>
      <w:pPr>
        <w:pStyle w:val="0"/>
        <w:jc w:val="right"/>
      </w:pPr>
      <w:r>
        <w:rPr>
          <w:sz w:val="24"/>
        </w:rPr>
        <w:t xml:space="preserve">от 30 декабря 2025 г. N 264</w:t>
      </w:r>
    </w:p>
    <w:p>
      <w:pPr>
        <w:pStyle w:val="0"/>
        <w:jc w:val="both"/>
      </w:pPr>
      <w:r>
        <w:rPr>
          <w:sz w:val="24"/>
        </w:rPr>
      </w:r>
    </w:p>
    <w:p>
      <w:pPr>
        <w:pStyle w:val="0"/>
        <w:jc w:val="right"/>
      </w:pPr>
      <w:r>
        <w:rPr>
          <w:sz w:val="24"/>
        </w:rPr>
        <w:t xml:space="preserve">Форма N 10А ГПК</w:t>
      </w:r>
    </w:p>
    <w:p>
      <w:pPr>
        <w:pStyle w:val="0"/>
        <w:jc w:val="both"/>
      </w:pPr>
      <w:r>
        <w:rPr>
          <w:sz w:val="24"/>
        </w:rPr>
      </w:r>
    </w:p>
    <w:tbl>
      <w:tblPr>
        <w:tblInd w:w="0" w:type="dxa"/>
        <w:tblLayout w:type="fixed"/>
        <w:tblCellMar>
          <w:top w:w="102" w:type="dxa"/>
          <w:left w:w="62" w:type="dxa"/>
          <w:bottom w:w="102" w:type="dxa"/>
          <w:right w:w="62" w:type="dxa"/>
        </w:tblCellMar>
      </w:tblPr>
      <w:tblGrid>
        <w:gridCol w:w="510"/>
        <w:gridCol w:w="3685"/>
        <w:gridCol w:w="6009"/>
      </w:tblGrid>
      <w:tr>
        <w:tblPrEx>
          <w:tblBorders>
            <w:right w:val="single" w:sz="4"/>
          </w:tblBorders>
        </w:tblPrEx>
        <w:tc>
          <w:tcPr>
            <w:tcW w:w="510" w:type="dxa"/>
            <w:tcBorders>
              <w:top w:val="nil"/>
              <w:left w:val="nil"/>
              <w:bottom w:val="nil"/>
              <w:right w:val="nil"/>
            </w:tcBorders>
          </w:tcPr>
          <w:p>
            <w:pPr>
              <w:pStyle w:val="0"/>
            </w:pPr>
            <w:r>
              <w:rPr>
                <w:sz w:val="24"/>
              </w:rPr>
            </w:r>
          </w:p>
        </w:tc>
        <w:tc>
          <w:tcPr>
            <w:tcW w:w="3685" w:type="dxa"/>
            <w:tcBorders>
              <w:top w:val="nil"/>
              <w:left w:val="nil"/>
              <w:bottom w:val="nil"/>
              <w:right w:val="single" w:sz="4"/>
            </w:tcBorders>
          </w:tcPr>
          <w:p>
            <w:pPr>
              <w:pStyle w:val="0"/>
              <w:jc w:val="both"/>
            </w:pPr>
            <w:r>
              <w:rPr>
                <w:sz w:val="24"/>
              </w:rPr>
              <w:t xml:space="preserve">Уникальный идентификатор дела</w:t>
            </w:r>
          </w:p>
        </w:tc>
        <w:tc>
          <w:tcPr>
            <w:tcW w:w="6009" w:type="dxa"/>
            <w:tcBorders>
              <w:top w:val="single" w:sz="4"/>
              <w:left w:val="single" w:sz="4"/>
              <w:bottom w:val="single" w:sz="4"/>
              <w:right w:val="single" w:sz="4"/>
            </w:tcBorders>
          </w:tcPr>
          <w:p>
            <w:pPr>
              <w:pStyle w:val="0"/>
            </w:pPr>
            <w:r>
              <w:rPr>
                <w:sz w:val="24"/>
              </w:rPr>
            </w:r>
          </w:p>
        </w:tc>
      </w:tr>
      <w:tr>
        <w:tc>
          <w:tcPr>
            <w:tcW w:w="510" w:type="dxa"/>
            <w:tcBorders>
              <w:top w:val="nil"/>
              <w:left w:val="nil"/>
              <w:bottom w:val="nil"/>
              <w:right w:val="nil"/>
            </w:tcBorders>
          </w:tcPr>
          <w:p>
            <w:pPr>
              <w:pStyle w:val="0"/>
            </w:pPr>
            <w:r>
              <w:rPr>
                <w:sz w:val="24"/>
              </w:rPr>
            </w:r>
          </w:p>
        </w:tc>
        <w:tc>
          <w:tcPr>
            <w:gridSpan w:val="2"/>
            <w:tcW w:w="9694" w:type="dxa"/>
            <w:tcBorders>
              <w:top w:val="nil"/>
              <w:left w:val="nil"/>
              <w:bottom w:val="nil"/>
              <w:right w:val="nil"/>
            </w:tcBorders>
          </w:tcPr>
          <w:bookmarkStart w:id="181" w:name="P181"/>
          <w:bookmarkEnd w:id="181"/>
          <w:p>
            <w:pPr>
              <w:pStyle w:val="0"/>
              <w:jc w:val="both"/>
            </w:pPr>
            <w:r>
              <w:rPr>
                <w:sz w:val="24"/>
              </w:rPr>
              <w:t xml:space="preserve">УЧЕТНО-СТАТИСТИЧЕСКАЯ КАРТОЧКА НА ГРАЖДАНСКОЕ АПЕЛЛЯЦИОННОЕ ДЕЛО N ________/_____</w:t>
            </w:r>
          </w:p>
        </w:tc>
      </w:tr>
    </w:tbl>
    <w:p>
      <w:pPr>
        <w:pStyle w:val="0"/>
        <w:jc w:val="both"/>
      </w:pPr>
      <w:r>
        <w:rPr>
          <w:sz w:val="24"/>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W w:w="5000" w:type="pct"/>
        <w:tblBorders>
          <w:top w:val="single" w:sz="4"/>
          <w:left w:val="single" w:sz="4"/>
          <w:bottom w:val="single" w:sz="4"/>
          <w:right w:val="single" w:sz="4"/>
        </w:tblBorders>
        <w:tblCellMar>
          <w:top w:w="102" w:type="dxa"/>
          <w:left w:w="62" w:type="dxa"/>
          <w:bottom w:w="102" w:type="dxa"/>
          <w:right w:w="62" w:type="dxa"/>
        </w:tblCellMar>
      </w:tblPr>
      <w:tblGrid>
        <w:gridCol w:w="340"/>
        <w:gridCol w:w="540"/>
        <w:gridCol w:w="645"/>
        <w:gridCol w:w="1021"/>
        <w:gridCol w:w="284"/>
        <w:gridCol w:w="315"/>
        <w:gridCol w:w="314"/>
        <w:gridCol w:w="211"/>
        <w:gridCol w:w="816"/>
        <w:gridCol w:w="647"/>
        <w:gridCol w:w="240"/>
        <w:gridCol w:w="195"/>
        <w:gridCol w:w="345"/>
        <w:gridCol w:w="225"/>
        <w:gridCol w:w="166"/>
        <w:gridCol w:w="494"/>
        <w:gridCol w:w="445"/>
        <w:gridCol w:w="150"/>
        <w:gridCol w:w="450"/>
        <w:gridCol w:w="271"/>
        <w:gridCol w:w="135"/>
        <w:gridCol w:w="239"/>
        <w:gridCol w:w="225"/>
        <w:gridCol w:w="506"/>
        <w:gridCol w:w="612"/>
        <w:gridCol w:w="1327"/>
        <w:gridCol w:w="340"/>
        <w:gridCol w:w="340"/>
        <w:gridCol w:w="435"/>
        <w:gridCol w:w="435"/>
        <w:gridCol w:w="340"/>
        <w:gridCol w:w="254"/>
        <w:gridCol w:w="391"/>
        <w:gridCol w:w="300"/>
        <w:gridCol w:w="150"/>
        <w:gridCol w:w="271"/>
        <w:gridCol w:w="525"/>
        <w:gridCol w:w="192"/>
        <w:gridCol w:w="148"/>
        <w:gridCol w:w="570"/>
        <w:gridCol w:w="300"/>
        <w:gridCol w:w="135"/>
        <w:gridCol w:w="945"/>
        <w:gridCol w:w="510"/>
        <w:gridCol w:w="251"/>
        <w:gridCol w:w="553"/>
        <w:gridCol w:w="270"/>
        <w:gridCol w:w="361"/>
        <w:gridCol w:w="196"/>
        <w:gridCol w:w="136"/>
        <w:gridCol w:w="136"/>
        <w:gridCol w:w="212"/>
        <w:gridCol w:w="429"/>
        <w:gridCol w:w="210"/>
        <w:gridCol w:w="147"/>
        <w:gridCol w:w="193"/>
        <w:gridCol w:w="166"/>
        <w:gridCol w:w="150"/>
        <w:gridCol w:w="750"/>
        <w:gridCol w:w="331"/>
        <w:gridCol w:w="330"/>
        <w:gridCol w:w="274"/>
        <w:gridCol w:w="340"/>
        <w:gridCol w:w="340"/>
      </w:tblGrid>
      <w:tr>
        <w:tc>
          <w:tcPr>
            <w:tcW w:w="340" w:type="dxa"/>
            <w:tcBorders>
              <w:top w:val="single" w:sz="4"/>
              <w:left w:val="single" w:sz="4"/>
              <w:bottom w:val="single" w:sz="4"/>
              <w:right w:val="nil"/>
            </w:tcBorders>
            <w:vMerge w:val="restart"/>
          </w:tcPr>
          <w:p>
            <w:pPr>
              <w:pStyle w:val="0"/>
            </w:pPr>
            <w:r>
              <w:rPr>
                <w:sz w:val="24"/>
              </w:rPr>
            </w:r>
          </w:p>
        </w:tc>
        <w:tc>
          <w:tcPr>
            <w:gridSpan w:val="25"/>
            <w:tcW w:w="10818" w:type="dxa"/>
            <w:tcBorders>
              <w:top w:val="single" w:sz="4"/>
              <w:left w:val="nil"/>
              <w:bottom w:val="nil"/>
              <w:right w:val="nil"/>
            </w:tcBorders>
          </w:tcPr>
          <w:p>
            <w:pPr>
              <w:pStyle w:val="0"/>
            </w:pPr>
            <w:r>
              <w:rPr>
                <w:sz w:val="24"/>
              </w:rPr>
              <w:t xml:space="preserve">1. Дело (материал) поступило ______/______/______ г.</w:t>
            </w:r>
          </w:p>
        </w:tc>
        <w:tc>
          <w:tcPr>
            <w:tcW w:w="340" w:type="dxa"/>
            <w:tcBorders>
              <w:top w:val="single" w:sz="4"/>
              <w:left w:val="nil"/>
              <w:bottom w:val="single" w:sz="4"/>
              <w:right w:val="single" w:sz="4"/>
            </w:tcBorders>
            <w:vMerge w:val="restart"/>
          </w:tcPr>
          <w:p>
            <w:pPr>
              <w:pStyle w:val="0"/>
            </w:pPr>
            <w:r>
              <w:rPr>
                <w:sz w:val="24"/>
              </w:rPr>
            </w:r>
          </w:p>
        </w:tc>
        <w:tc>
          <w:tcPr>
            <w:tcW w:w="340" w:type="dxa"/>
            <w:tcBorders>
              <w:top w:val="single" w:sz="4"/>
              <w:left w:val="single" w:sz="4"/>
              <w:bottom w:val="single" w:sz="4"/>
              <w:right w:val="nil"/>
            </w:tcBorders>
            <w:vMerge w:val="restart"/>
          </w:tcPr>
          <w:p>
            <w:pPr>
              <w:pStyle w:val="0"/>
            </w:pPr>
            <w:r>
              <w:rPr>
                <w:sz w:val="24"/>
              </w:rPr>
            </w:r>
          </w:p>
        </w:tc>
        <w:tc>
          <w:tcPr>
            <w:tcW w:w="435" w:type="dxa"/>
            <w:tcBorders>
              <w:top w:val="single" w:sz="4"/>
              <w:left w:val="nil"/>
              <w:bottom w:val="nil"/>
              <w:right w:val="single" w:sz="4"/>
            </w:tcBorders>
          </w:tcPr>
          <w:p>
            <w:pPr>
              <w:pStyle w:val="0"/>
            </w:pPr>
            <w:r>
              <w:rPr>
                <w:sz w:val="24"/>
              </w:rPr>
            </w:r>
          </w:p>
        </w:tc>
        <w:tc>
          <w:tcPr>
            <w:tcW w:w="435" w:type="dxa"/>
            <w:tcBorders>
              <w:top w:val="single" w:sz="4"/>
              <w:left w:val="single" w:sz="4"/>
              <w:bottom w:val="single" w:sz="4"/>
              <w:right w:val="single" w:sz="4"/>
            </w:tcBorders>
            <w:vMerge w:val="restart"/>
          </w:tcPr>
          <w:p>
            <w:pPr>
              <w:pStyle w:val="0"/>
            </w:pPr>
            <w:r>
              <w:rPr>
                <w:sz w:val="24"/>
              </w:rPr>
            </w:r>
          </w:p>
        </w:tc>
        <w:tc>
          <w:tcPr>
            <w:gridSpan w:val="15"/>
            <w:tcW w:w="5282" w:type="dxa"/>
            <w:tcBorders>
              <w:top w:val="single" w:sz="4"/>
              <w:left w:val="single" w:sz="4"/>
              <w:bottom w:val="nil"/>
              <w:right w:val="nil"/>
            </w:tcBorders>
          </w:tcPr>
          <w:p>
            <w:pPr>
              <w:pStyle w:val="0"/>
            </w:pPr>
            <w:r>
              <w:rPr>
                <w:sz w:val="24"/>
              </w:rPr>
              <w:t xml:space="preserve">прокурор, как представитель государства - 1;</w:t>
            </w:r>
          </w:p>
        </w:tc>
        <w:tc>
          <w:tcPr>
            <w:gridSpan w:val="18"/>
            <w:tcW w:w="5184" w:type="dxa"/>
            <w:tcBorders>
              <w:top w:val="single" w:sz="4"/>
              <w:left w:val="nil"/>
              <w:bottom w:val="single" w:sz="4"/>
              <w:right w:val="nil"/>
            </w:tcBorders>
          </w:tcPr>
          <w:p>
            <w:pPr>
              <w:pStyle w:val="0"/>
            </w:pPr>
            <w:r>
              <w:rPr>
                <w:sz w:val="24"/>
              </w:rPr>
            </w:r>
          </w:p>
        </w:tc>
        <w:tc>
          <w:tcPr>
            <w:tcW w:w="340" w:type="dxa"/>
            <w:tcBorders>
              <w:top w:val="single" w:sz="4"/>
              <w:left w:val="nil"/>
              <w:bottom w:val="single" w:sz="4"/>
              <w:right w:val="single" w:sz="4"/>
            </w:tcBorders>
            <w:vMerge w:val="restart"/>
          </w:tcPr>
          <w:p>
            <w:pPr>
              <w:pStyle w:val="0"/>
            </w:pPr>
            <w:r>
              <w:rPr>
                <w:sz w:val="24"/>
              </w:rPr>
            </w:r>
          </w:p>
        </w:tc>
      </w:tr>
      <w:tr>
        <w:tc>
          <w:tcPr>
            <w:tcBorders>
              <w:top w:val="single" w:sz="4"/>
              <w:left w:val="single" w:sz="4"/>
              <w:bottom w:val="single" w:sz="4"/>
              <w:right w:val="nil"/>
            </w:tcBorders>
            <w:vMerge w:val="continue"/>
          </w:tcPr>
          <w:p/>
        </w:tc>
        <w:tc>
          <w:tcPr>
            <w:gridSpan w:val="25"/>
            <w:tcW w:w="10818" w:type="dxa"/>
            <w:vAlign w:val="center"/>
            <w:tcBorders>
              <w:top w:val="nil"/>
              <w:left w:val="nil"/>
              <w:bottom w:val="nil"/>
              <w:right w:val="nil"/>
            </w:tcBorders>
          </w:tcPr>
          <w:p>
            <w:pPr>
              <w:pStyle w:val="0"/>
            </w:pPr>
            <w:r>
              <w:rPr>
                <w:sz w:val="24"/>
              </w:rPr>
              <w:t xml:space="preserve">2. N производства по делу в суде I инстанции ______/______</w:t>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tcW w:w="435" w:type="dxa"/>
            <w:tcBorders>
              <w:top w:val="nil"/>
              <w:left w:val="nil"/>
              <w:bottom w:val="nil"/>
              <w:right w:val="single" w:sz="4"/>
            </w:tcBorders>
          </w:tcPr>
          <w:p>
            <w:pPr>
              <w:pStyle w:val="0"/>
            </w:pPr>
            <w:r>
              <w:rPr>
                <w:sz w:val="24"/>
              </w:rPr>
            </w:r>
          </w:p>
        </w:tc>
        <w:tc>
          <w:tcPr>
            <w:tcBorders>
              <w:top w:val="single" w:sz="4"/>
              <w:left w:val="single" w:sz="4"/>
              <w:bottom w:val="single" w:sz="4"/>
              <w:right w:val="single" w:sz="4"/>
            </w:tcBorders>
            <w:vMerge w:val="continue"/>
          </w:tcPr>
          <w:p/>
        </w:tc>
        <w:tc>
          <w:tcPr>
            <w:gridSpan w:val="11"/>
            <w:tcW w:w="3441" w:type="dxa"/>
            <w:tcBorders>
              <w:top w:val="nil"/>
              <w:left w:val="single" w:sz="4"/>
              <w:bottom w:val="nil"/>
              <w:right w:val="nil"/>
            </w:tcBorders>
          </w:tcPr>
          <w:p>
            <w:pPr>
              <w:pStyle w:val="0"/>
            </w:pPr>
            <w:r>
              <w:rPr>
                <w:sz w:val="24"/>
              </w:rPr>
              <w:t xml:space="preserve">прокурор в интересах истца - 2;</w:t>
            </w:r>
          </w:p>
        </w:tc>
        <w:tc>
          <w:tcPr>
            <w:gridSpan w:val="22"/>
            <w:tcW w:w="7025" w:type="dxa"/>
            <w:tcBorders>
              <w:top w:val="nil"/>
              <w:left w:val="nil"/>
              <w:bottom w:val="single" w:sz="4"/>
              <w:right w:val="nil"/>
            </w:tcBorders>
          </w:tcPr>
          <w:p>
            <w:pPr>
              <w:pStyle w:val="0"/>
            </w:pPr>
            <w:r>
              <w:rPr>
                <w:sz w:val="24"/>
              </w:rPr>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3"/>
            <w:tcW w:w="2206" w:type="dxa"/>
            <w:vAlign w:val="bottom"/>
            <w:tcBorders>
              <w:top w:val="nil"/>
              <w:left w:val="nil"/>
              <w:bottom w:val="nil"/>
              <w:right w:val="nil"/>
            </w:tcBorders>
          </w:tcPr>
          <w:p>
            <w:pPr>
              <w:pStyle w:val="0"/>
            </w:pPr>
            <w:r>
              <w:rPr>
                <w:sz w:val="24"/>
              </w:rPr>
              <w:t xml:space="preserve">3. Суд I инстанции</w:t>
            </w:r>
          </w:p>
        </w:tc>
        <w:tc>
          <w:tcPr>
            <w:gridSpan w:val="20"/>
            <w:tcW w:w="6673" w:type="dxa"/>
            <w:vAlign w:val="bottom"/>
            <w:tcBorders>
              <w:top w:val="nil"/>
              <w:left w:val="nil"/>
              <w:bottom w:val="single" w:sz="4"/>
              <w:right w:val="nil"/>
            </w:tcBorders>
          </w:tcPr>
          <w:p>
            <w:pPr>
              <w:pStyle w:val="0"/>
              <w:jc w:val="right"/>
            </w:pPr>
            <w:r>
              <w:rPr>
                <w:sz w:val="24"/>
              </w:rPr>
              <w:t xml:space="preserve">Код суда I инст</w:t>
            </w:r>
          </w:p>
        </w:tc>
        <w:tc>
          <w:tcPr>
            <w:gridSpan w:val="2"/>
            <w:tcW w:w="1939" w:type="dxa"/>
            <w:tcBorders>
              <w:top w:val="nil"/>
              <w:left w:val="nil"/>
              <w:bottom w:val="single" w:sz="4"/>
              <w:right w:val="nil"/>
            </w:tcBorders>
          </w:tcPr>
          <w:p>
            <w:pPr>
              <w:pStyle w:val="0"/>
            </w:pPr>
            <w:r>
              <w:rPr>
                <w:sz w:val="24"/>
              </w:rPr>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18"/>
            <w:tcW w:w="6705" w:type="dxa"/>
            <w:tcBorders>
              <w:top w:val="nil"/>
              <w:left w:val="nil"/>
              <w:bottom w:val="nil"/>
              <w:right w:val="nil"/>
            </w:tcBorders>
          </w:tcPr>
          <w:p>
            <w:pPr>
              <w:pStyle w:val="0"/>
              <w:ind w:left="566"/>
            </w:pPr>
            <w:r>
              <w:rPr>
                <w:sz w:val="24"/>
              </w:rPr>
              <w:t xml:space="preserve">представитель государственных органов, организаций - 3;</w:t>
            </w:r>
          </w:p>
        </w:tc>
        <w:tc>
          <w:tcPr>
            <w:gridSpan w:val="14"/>
            <w:tcW w:w="3687" w:type="dxa"/>
            <w:tcBorders>
              <w:top w:val="single" w:sz="4"/>
              <w:left w:val="nil"/>
              <w:bottom w:val="single" w:sz="4"/>
              <w:right w:val="nil"/>
            </w:tcBorders>
          </w:tcPr>
          <w:p>
            <w:pPr>
              <w:pStyle w:val="0"/>
            </w:pPr>
            <w:r>
              <w:rPr>
                <w:sz w:val="24"/>
              </w:rPr>
            </w:r>
          </w:p>
        </w:tc>
        <w:tc>
          <w:tcPr>
            <w:gridSpan w:val="3"/>
            <w:tcW w:w="944" w:type="dxa"/>
            <w:tcBorders>
              <w:top w:val="single" w:sz="4"/>
              <w:left w:val="nil"/>
              <w:bottom w:val="nil"/>
              <w:right w:val="nil"/>
            </w:tcBorders>
          </w:tcPr>
          <w:p>
            <w:pPr>
              <w:pStyle w:val="0"/>
            </w:pPr>
            <w:r>
              <w:rPr>
                <w:sz w:val="24"/>
              </w:rPr>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14"/>
            <w:tcW w:w="5964" w:type="dxa"/>
            <w:tcBorders>
              <w:top w:val="nil"/>
              <w:left w:val="nil"/>
              <w:bottom w:val="nil"/>
              <w:right w:val="nil"/>
            </w:tcBorders>
          </w:tcPr>
          <w:p>
            <w:pPr>
              <w:pStyle w:val="0"/>
            </w:pPr>
            <w:r>
              <w:rPr>
                <w:sz w:val="24"/>
              </w:rPr>
              <w:t xml:space="preserve">4. Председательствующий в суде I инстанции (Ф.И.О.)</w:t>
            </w:r>
          </w:p>
        </w:tc>
        <w:tc>
          <w:tcPr>
            <w:gridSpan w:val="11"/>
            <w:tcW w:w="4854" w:type="dxa"/>
            <w:tcBorders>
              <w:top w:val="single" w:sz="4"/>
              <w:left w:val="nil"/>
              <w:bottom w:val="single" w:sz="4"/>
              <w:right w:val="nil"/>
            </w:tcBorders>
          </w:tcPr>
          <w:p>
            <w:pPr>
              <w:pStyle w:val="0"/>
            </w:pPr>
            <w:r>
              <w:rPr>
                <w:sz w:val="24"/>
              </w:rPr>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12"/>
            <w:tcW w:w="4011" w:type="dxa"/>
            <w:tcBorders>
              <w:top w:val="nil"/>
              <w:left w:val="nil"/>
              <w:bottom w:val="nil"/>
              <w:right w:val="nil"/>
            </w:tcBorders>
          </w:tcPr>
          <w:p>
            <w:pPr>
              <w:pStyle w:val="0"/>
              <w:ind w:left="566"/>
            </w:pPr>
            <w:r>
              <w:rPr>
                <w:sz w:val="24"/>
              </w:rPr>
              <w:t xml:space="preserve">общественные организации - 4;</w:t>
            </w:r>
          </w:p>
        </w:tc>
        <w:tc>
          <w:tcPr>
            <w:gridSpan w:val="20"/>
            <w:tcW w:w="6381" w:type="dxa"/>
            <w:tcBorders>
              <w:top w:val="nil"/>
              <w:left w:val="nil"/>
              <w:bottom w:val="single" w:sz="4"/>
              <w:right w:val="nil"/>
            </w:tcBorders>
          </w:tcPr>
          <w:p>
            <w:pPr>
              <w:pStyle w:val="0"/>
            </w:pPr>
            <w:r>
              <w:rPr>
                <w:sz w:val="24"/>
              </w:rPr>
            </w:r>
          </w:p>
        </w:tc>
        <w:tc>
          <w:tcPr>
            <w:gridSpan w:val="3"/>
            <w:tcW w:w="944" w:type="dxa"/>
            <w:tcBorders>
              <w:top w:val="nil"/>
              <w:left w:val="nil"/>
              <w:bottom w:val="nil"/>
              <w:right w:val="nil"/>
            </w:tcBorders>
          </w:tcPr>
          <w:p>
            <w:pPr>
              <w:pStyle w:val="0"/>
            </w:pPr>
            <w:r>
              <w:rPr>
                <w:sz w:val="24"/>
              </w:rPr>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25"/>
            <w:tcW w:w="10818" w:type="dxa"/>
            <w:tcBorders>
              <w:top w:val="nil"/>
              <w:left w:val="nil"/>
              <w:bottom w:val="single" w:sz="4"/>
              <w:right w:val="nil"/>
            </w:tcBorders>
          </w:tcPr>
          <w:p>
            <w:pPr>
              <w:pStyle w:val="0"/>
            </w:pPr>
            <w:r>
              <w:rPr>
                <w:sz w:val="24"/>
              </w:rPr>
              <w:t xml:space="preserve">5. По I инст. вынесено обжалуемое решение ______/______/______ г.</w:t>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14"/>
            <w:tcW w:w="4446" w:type="dxa"/>
            <w:tcBorders>
              <w:top w:val="nil"/>
              <w:left w:val="nil"/>
              <w:bottom w:val="nil"/>
              <w:right w:val="nil"/>
            </w:tcBorders>
          </w:tcPr>
          <w:p>
            <w:pPr>
              <w:pStyle w:val="0"/>
              <w:ind w:left="566"/>
            </w:pPr>
            <w:r>
              <w:rPr>
                <w:sz w:val="24"/>
              </w:rPr>
              <w:t xml:space="preserve">средства массовой информации - 5;</w:t>
            </w:r>
          </w:p>
        </w:tc>
        <w:tc>
          <w:tcPr>
            <w:gridSpan w:val="18"/>
            <w:tcW w:w="5946" w:type="dxa"/>
            <w:tcBorders>
              <w:top w:val="single" w:sz="4"/>
              <w:left w:val="nil"/>
              <w:bottom w:val="single" w:sz="4"/>
              <w:right w:val="nil"/>
            </w:tcBorders>
          </w:tcPr>
          <w:p>
            <w:pPr>
              <w:pStyle w:val="0"/>
            </w:pPr>
            <w:r>
              <w:rPr>
                <w:sz w:val="24"/>
              </w:rPr>
            </w:r>
          </w:p>
        </w:tc>
        <w:tc>
          <w:tcPr>
            <w:gridSpan w:val="3"/>
            <w:tcW w:w="944" w:type="dxa"/>
            <w:tcBorders>
              <w:top w:val="nil"/>
              <w:left w:val="nil"/>
              <w:bottom w:val="nil"/>
              <w:right w:val="nil"/>
            </w:tcBorders>
          </w:tcPr>
          <w:p>
            <w:pPr>
              <w:pStyle w:val="0"/>
            </w:pPr>
            <w:r>
              <w:rPr>
                <w:sz w:val="24"/>
              </w:rPr>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25"/>
            <w:tcW w:w="10818" w:type="dxa"/>
            <w:tcBorders>
              <w:top w:val="single" w:sz="4"/>
              <w:left w:val="nil"/>
              <w:bottom w:val="nil"/>
              <w:right w:val="nil"/>
            </w:tcBorders>
          </w:tcPr>
          <w:p>
            <w:pPr>
              <w:pStyle w:val="0"/>
            </w:pPr>
            <w:r>
              <w:rPr>
                <w:sz w:val="24"/>
              </w:rPr>
              <w:t xml:space="preserve">6. Порядок поступления дела:</w:t>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5"/>
            <w:tcW w:w="1855" w:type="dxa"/>
            <w:tcBorders>
              <w:top w:val="nil"/>
              <w:left w:val="nil"/>
              <w:bottom w:val="nil"/>
              <w:right w:val="nil"/>
            </w:tcBorders>
          </w:tcPr>
          <w:p>
            <w:pPr>
              <w:pStyle w:val="0"/>
              <w:ind w:left="566"/>
            </w:pPr>
            <w:r>
              <w:rPr>
                <w:sz w:val="24"/>
              </w:rPr>
              <w:t xml:space="preserve">эксперт - 6;</w:t>
            </w:r>
          </w:p>
        </w:tc>
        <w:tc>
          <w:tcPr>
            <w:gridSpan w:val="27"/>
            <w:tcW w:w="8537" w:type="dxa"/>
            <w:tcBorders>
              <w:top w:val="nil"/>
              <w:left w:val="nil"/>
              <w:bottom w:val="single" w:sz="4"/>
              <w:right w:val="nil"/>
            </w:tcBorders>
          </w:tcPr>
          <w:p>
            <w:pPr>
              <w:pStyle w:val="0"/>
            </w:pPr>
            <w:r>
              <w:rPr>
                <w:sz w:val="24"/>
              </w:rPr>
            </w:r>
          </w:p>
        </w:tc>
        <w:tc>
          <w:tcPr>
            <w:gridSpan w:val="3"/>
            <w:tcW w:w="944" w:type="dxa"/>
            <w:tcBorders>
              <w:top w:val="nil"/>
              <w:left w:val="nil"/>
              <w:bottom w:val="nil"/>
              <w:right w:val="nil"/>
            </w:tcBorders>
          </w:tcPr>
          <w:p>
            <w:pPr>
              <w:pStyle w:val="0"/>
            </w:pPr>
            <w:r>
              <w:rPr>
                <w:sz w:val="24"/>
              </w:rPr>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9"/>
            <w:tcW w:w="4793" w:type="dxa"/>
            <w:tcBorders>
              <w:top w:val="nil"/>
              <w:left w:val="nil"/>
              <w:bottom w:val="nil"/>
              <w:right w:val="single" w:sz="4"/>
            </w:tcBorders>
          </w:tcPr>
          <w:p>
            <w:pPr>
              <w:pStyle w:val="0"/>
            </w:pPr>
            <w:r>
              <w:rPr>
                <w:sz w:val="24"/>
              </w:rPr>
              <w:t xml:space="preserve">с заявлением о восст. срока обжалования - 1</w:t>
            </w:r>
          </w:p>
        </w:tc>
        <w:tc>
          <w:tcPr>
            <w:gridSpan w:val="2"/>
            <w:tcW w:w="435" w:type="dxa"/>
            <w:tcBorders>
              <w:top w:val="single" w:sz="4"/>
              <w:left w:val="single" w:sz="4"/>
              <w:bottom w:val="single" w:sz="4"/>
              <w:right w:val="single" w:sz="4"/>
            </w:tcBorders>
          </w:tcPr>
          <w:p>
            <w:pPr>
              <w:pStyle w:val="0"/>
            </w:pPr>
            <w:r>
              <w:rPr>
                <w:sz w:val="24"/>
              </w:rPr>
            </w:r>
          </w:p>
        </w:tc>
        <w:tc>
          <w:tcPr>
            <w:tcW w:w="345" w:type="dxa"/>
            <w:tcBorders>
              <w:top w:val="nil"/>
              <w:left w:val="single" w:sz="4"/>
              <w:bottom w:val="nil"/>
              <w:right w:val="nil"/>
            </w:tcBorders>
          </w:tcPr>
          <w:p>
            <w:pPr>
              <w:pStyle w:val="0"/>
              <w:jc w:val="both"/>
            </w:pPr>
            <w:r>
              <w:rPr>
                <w:sz w:val="24"/>
              </w:rPr>
              <w:t xml:space="preserve">от</w:t>
            </w:r>
          </w:p>
        </w:tc>
        <w:tc>
          <w:tcPr>
            <w:gridSpan w:val="11"/>
            <w:tcW w:w="3306" w:type="dxa"/>
            <w:tcBorders>
              <w:top w:val="nil"/>
              <w:left w:val="nil"/>
              <w:bottom w:val="single" w:sz="4"/>
              <w:right w:val="nil"/>
            </w:tcBorders>
          </w:tcPr>
          <w:p>
            <w:pPr>
              <w:pStyle w:val="0"/>
            </w:pPr>
            <w:r>
              <w:rPr>
                <w:sz w:val="24"/>
              </w:rPr>
            </w:r>
          </w:p>
        </w:tc>
        <w:tc>
          <w:tcPr>
            <w:tcW w:w="612" w:type="dxa"/>
            <w:tcBorders>
              <w:top w:val="nil"/>
              <w:left w:val="nil"/>
              <w:bottom w:val="nil"/>
              <w:right w:val="single" w:sz="4"/>
            </w:tcBorders>
          </w:tcPr>
          <w:p>
            <w:pPr>
              <w:pStyle w:val="0"/>
            </w:pPr>
            <w:r>
              <w:rPr>
                <w:sz w:val="24"/>
              </w:rPr>
            </w:r>
          </w:p>
        </w:tc>
        <w:tc>
          <w:tcPr>
            <w:tcW w:w="1327" w:type="dxa"/>
            <w:tcBorders>
              <w:top w:val="single" w:sz="4"/>
              <w:left w:val="single" w:sz="4"/>
              <w:bottom w:val="single" w:sz="4"/>
              <w:right w:val="single" w:sz="4"/>
            </w:tcBorders>
            <w:vMerge w:val="restart"/>
          </w:tcPr>
          <w:p>
            <w:pPr>
              <w:pStyle w:val="0"/>
            </w:pPr>
            <w:r>
              <w:rPr>
                <w:sz w:val="24"/>
              </w:rPr>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7"/>
            <w:tcW w:w="2305" w:type="dxa"/>
            <w:tcBorders>
              <w:top w:val="nil"/>
              <w:left w:val="nil"/>
              <w:bottom w:val="nil"/>
              <w:right w:val="nil"/>
            </w:tcBorders>
          </w:tcPr>
          <w:p>
            <w:pPr>
              <w:pStyle w:val="0"/>
              <w:ind w:left="566"/>
            </w:pPr>
            <w:r>
              <w:rPr>
                <w:sz w:val="24"/>
              </w:rPr>
              <w:t xml:space="preserve">специалист - 7;</w:t>
            </w:r>
          </w:p>
        </w:tc>
        <w:tc>
          <w:tcPr>
            <w:gridSpan w:val="25"/>
            <w:tcW w:w="8087" w:type="dxa"/>
            <w:tcBorders>
              <w:top w:val="single" w:sz="4"/>
              <w:left w:val="nil"/>
              <w:bottom w:val="single" w:sz="4"/>
              <w:right w:val="nil"/>
            </w:tcBorders>
          </w:tcPr>
          <w:p>
            <w:pPr>
              <w:pStyle w:val="0"/>
            </w:pPr>
            <w:r>
              <w:rPr>
                <w:sz w:val="24"/>
              </w:rPr>
            </w:r>
          </w:p>
        </w:tc>
        <w:tc>
          <w:tcPr>
            <w:gridSpan w:val="3"/>
            <w:tcW w:w="944" w:type="dxa"/>
            <w:tcBorders>
              <w:top w:val="nil"/>
              <w:left w:val="nil"/>
              <w:bottom w:val="nil"/>
              <w:right w:val="nil"/>
            </w:tcBorders>
          </w:tcPr>
          <w:p>
            <w:pPr>
              <w:pStyle w:val="0"/>
            </w:pPr>
            <w:r>
              <w:rPr>
                <w:sz w:val="24"/>
              </w:rPr>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10"/>
            <w:tcW w:w="5033" w:type="dxa"/>
            <w:tcBorders>
              <w:top w:val="nil"/>
              <w:left w:val="nil"/>
              <w:bottom w:val="nil"/>
              <w:right w:val="nil"/>
            </w:tcBorders>
          </w:tcPr>
          <w:p>
            <w:pPr>
              <w:pStyle w:val="0"/>
            </w:pPr>
            <w:r>
              <w:rPr>
                <w:sz w:val="24"/>
              </w:rPr>
              <w:t xml:space="preserve">по жалобе (в т.ч. частной) - 1 кем обжаловано</w:t>
            </w:r>
          </w:p>
        </w:tc>
        <w:tc>
          <w:tcPr>
            <w:gridSpan w:val="13"/>
            <w:tcW w:w="3846" w:type="dxa"/>
            <w:tcBorders>
              <w:top w:val="nil"/>
              <w:left w:val="nil"/>
              <w:bottom w:val="single" w:sz="4"/>
              <w:right w:val="nil"/>
            </w:tcBorders>
          </w:tcPr>
          <w:p>
            <w:pPr>
              <w:pStyle w:val="0"/>
            </w:pPr>
            <w:r>
              <w:rPr>
                <w:sz w:val="24"/>
              </w:rPr>
            </w:r>
          </w:p>
        </w:tc>
        <w:tc>
          <w:tcPr>
            <w:tcW w:w="612" w:type="dxa"/>
            <w:tcBorders>
              <w:top w:val="nil"/>
              <w:left w:val="nil"/>
              <w:bottom w:val="nil"/>
              <w:right w:val="single" w:sz="4"/>
            </w:tcBorders>
          </w:tcPr>
          <w:p>
            <w:pPr>
              <w:pStyle w:val="0"/>
            </w:pPr>
            <w:r>
              <w:rPr>
                <w:sz w:val="24"/>
              </w:rPr>
            </w:r>
          </w:p>
        </w:tc>
        <w:tc>
          <w:tcPr>
            <w:tcBorders>
              <w:top w:val="single" w:sz="4"/>
              <w:left w:val="single" w:sz="4"/>
              <w:bottom w:val="single" w:sz="4"/>
              <w:right w:val="single" w:sz="4"/>
            </w:tcBorders>
            <w:vMerge w:val="continue"/>
          </w:tcP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7"/>
            <w:tcW w:w="2305" w:type="dxa"/>
            <w:tcBorders>
              <w:top w:val="nil"/>
              <w:left w:val="nil"/>
              <w:bottom w:val="nil"/>
              <w:right w:val="nil"/>
            </w:tcBorders>
          </w:tcPr>
          <w:p>
            <w:pPr>
              <w:pStyle w:val="0"/>
              <w:ind w:left="566"/>
            </w:pPr>
            <w:r>
              <w:rPr>
                <w:sz w:val="24"/>
              </w:rPr>
              <w:t xml:space="preserve">переводчик - 8;</w:t>
            </w:r>
          </w:p>
        </w:tc>
        <w:tc>
          <w:tcPr>
            <w:gridSpan w:val="25"/>
            <w:tcW w:w="8087" w:type="dxa"/>
            <w:tcBorders>
              <w:top w:val="single" w:sz="4"/>
              <w:left w:val="nil"/>
              <w:bottom w:val="single" w:sz="4"/>
              <w:right w:val="nil"/>
            </w:tcBorders>
          </w:tcPr>
          <w:p>
            <w:pPr>
              <w:pStyle w:val="0"/>
            </w:pPr>
            <w:r>
              <w:rPr>
                <w:sz w:val="24"/>
              </w:rPr>
            </w:r>
          </w:p>
        </w:tc>
        <w:tc>
          <w:tcPr>
            <w:gridSpan w:val="3"/>
            <w:tcW w:w="944" w:type="dxa"/>
            <w:tcBorders>
              <w:top w:val="nil"/>
              <w:left w:val="nil"/>
              <w:bottom w:val="nil"/>
              <w:right w:val="nil"/>
            </w:tcBorders>
          </w:tcPr>
          <w:p>
            <w:pPr>
              <w:pStyle w:val="0"/>
            </w:pPr>
            <w:r>
              <w:rPr>
                <w:sz w:val="24"/>
              </w:rPr>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8"/>
            <w:tcW w:w="4146" w:type="dxa"/>
            <w:tcBorders>
              <w:top w:val="nil"/>
              <w:left w:val="nil"/>
              <w:bottom w:val="nil"/>
              <w:right w:val="nil"/>
            </w:tcBorders>
          </w:tcPr>
          <w:p>
            <w:pPr>
              <w:pStyle w:val="0"/>
            </w:pPr>
            <w:r>
              <w:rPr>
                <w:sz w:val="24"/>
              </w:rPr>
              <w:t xml:space="preserve">по представлению (в т.ч. частному) - 2</w:t>
            </w:r>
          </w:p>
        </w:tc>
        <w:tc>
          <w:tcPr>
            <w:gridSpan w:val="13"/>
            <w:tcW w:w="4002" w:type="dxa"/>
            <w:tcBorders>
              <w:top w:val="nil"/>
              <w:left w:val="nil"/>
              <w:bottom w:val="single" w:sz="4"/>
              <w:right w:val="nil"/>
            </w:tcBorders>
          </w:tcPr>
          <w:p>
            <w:pPr>
              <w:pStyle w:val="0"/>
            </w:pPr>
            <w:r>
              <w:rPr>
                <w:sz w:val="24"/>
              </w:rPr>
            </w:r>
          </w:p>
        </w:tc>
        <w:tc>
          <w:tcPr>
            <w:gridSpan w:val="4"/>
            <w:tcW w:w="2670" w:type="dxa"/>
            <w:tcBorders>
              <w:top w:val="nil"/>
              <w:left w:val="nil"/>
              <w:bottom w:val="nil"/>
              <w:right w:val="nil"/>
            </w:tcBorders>
          </w:tcPr>
          <w:p>
            <w:pPr>
              <w:pStyle w:val="0"/>
            </w:pPr>
            <w:r>
              <w:rPr>
                <w:sz w:val="24"/>
              </w:rPr>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10"/>
            <w:tcW w:w="3293" w:type="dxa"/>
            <w:tcBorders>
              <w:top w:val="nil"/>
              <w:left w:val="nil"/>
              <w:bottom w:val="nil"/>
              <w:right w:val="nil"/>
            </w:tcBorders>
          </w:tcPr>
          <w:p>
            <w:pPr>
              <w:pStyle w:val="0"/>
              <w:ind w:left="566"/>
            </w:pPr>
            <w:r>
              <w:rPr>
                <w:sz w:val="24"/>
              </w:rPr>
              <w:t xml:space="preserve">несовершеннолетние - 9</w:t>
            </w:r>
          </w:p>
        </w:tc>
        <w:tc>
          <w:tcPr>
            <w:gridSpan w:val="22"/>
            <w:tcW w:w="7099" w:type="dxa"/>
            <w:tcBorders>
              <w:top w:val="single" w:sz="4"/>
              <w:left w:val="nil"/>
              <w:bottom w:val="single" w:sz="4"/>
              <w:right w:val="nil"/>
            </w:tcBorders>
          </w:tcPr>
          <w:p>
            <w:pPr>
              <w:pStyle w:val="0"/>
            </w:pPr>
            <w:r>
              <w:rPr>
                <w:sz w:val="24"/>
              </w:rPr>
            </w:r>
          </w:p>
        </w:tc>
        <w:tc>
          <w:tcPr>
            <w:gridSpan w:val="3"/>
            <w:tcW w:w="944" w:type="dxa"/>
            <w:tcBorders>
              <w:top w:val="nil"/>
              <w:left w:val="nil"/>
              <w:bottom w:val="nil"/>
              <w:right w:val="nil"/>
            </w:tcBorders>
          </w:tcPr>
          <w:p>
            <w:pPr>
              <w:pStyle w:val="0"/>
            </w:pPr>
            <w:r>
              <w:rPr>
                <w:sz w:val="24"/>
              </w:rPr>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25"/>
            <w:tcW w:w="10818" w:type="dxa"/>
            <w:tcBorders>
              <w:top w:val="nil"/>
              <w:left w:val="nil"/>
              <w:bottom w:val="nil"/>
              <w:right w:val="nil"/>
            </w:tcBorders>
          </w:tcPr>
          <w:p>
            <w:pPr>
              <w:pStyle w:val="0"/>
            </w:pPr>
            <w:r>
              <w:rPr>
                <w:sz w:val="24"/>
              </w:rPr>
              <w:t xml:space="preserve">6.1. Повторное рассмотрение:</w:t>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35"/>
            <w:tcW w:w="11336" w:type="dxa"/>
            <w:tcBorders>
              <w:top w:val="nil"/>
              <w:left w:val="nil"/>
              <w:bottom w:val="nil"/>
              <w:right w:val="nil"/>
            </w:tcBorders>
          </w:tcPr>
          <w:p>
            <w:pPr>
              <w:pStyle w:val="0"/>
            </w:pPr>
            <w:r>
              <w:rPr>
                <w:sz w:val="24"/>
              </w:rPr>
              <w:t xml:space="preserve">17. Назначена экспертиза</w:t>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24"/>
            <w:tcW w:w="9491" w:type="dxa"/>
            <w:tcBorders>
              <w:top w:val="nil"/>
              <w:left w:val="nil"/>
              <w:bottom w:val="nil"/>
              <w:right w:val="single" w:sz="4"/>
            </w:tcBorders>
          </w:tcPr>
          <w:p>
            <w:pPr>
              <w:pStyle w:val="0"/>
            </w:pPr>
            <w:r>
              <w:rPr>
                <w:sz w:val="24"/>
              </w:rPr>
              <w:t xml:space="preserve">из суда кассационной инстанции на новое апелляционное рассмотрение - 1</w:t>
            </w:r>
          </w:p>
        </w:tc>
        <w:tc>
          <w:tcPr>
            <w:tcW w:w="1327" w:type="dxa"/>
            <w:tcBorders>
              <w:top w:val="single" w:sz="4"/>
              <w:left w:val="single" w:sz="4"/>
              <w:bottom w:val="single" w:sz="4"/>
              <w:right w:val="single" w:sz="4"/>
            </w:tcBorders>
            <w:vMerge w:val="restart"/>
          </w:tcPr>
          <w:p>
            <w:pPr>
              <w:pStyle w:val="0"/>
            </w:pPr>
            <w:r>
              <w:rPr>
                <w:sz w:val="24"/>
              </w:rPr>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5"/>
            <w:tcW w:w="1855" w:type="dxa"/>
            <w:tcBorders>
              <w:top w:val="nil"/>
              <w:left w:val="nil"/>
              <w:bottom w:val="nil"/>
              <w:right w:val="nil"/>
            </w:tcBorders>
          </w:tcPr>
          <w:p>
            <w:pPr>
              <w:pStyle w:val="0"/>
            </w:pPr>
            <w:r>
              <w:rPr>
                <w:sz w:val="24"/>
              </w:rPr>
              <w:t xml:space="preserve">Вид экспертизы</w:t>
            </w:r>
          </w:p>
        </w:tc>
        <w:tc>
          <w:tcPr>
            <w:gridSpan w:val="12"/>
            <w:tcW w:w="4297" w:type="dxa"/>
            <w:tcBorders>
              <w:top w:val="nil"/>
              <w:left w:val="nil"/>
              <w:bottom w:val="single" w:sz="4"/>
              <w:right w:val="nil"/>
            </w:tcBorders>
          </w:tcPr>
          <w:p>
            <w:pPr>
              <w:pStyle w:val="0"/>
            </w:pPr>
            <w:r>
              <w:rPr>
                <w:sz w:val="24"/>
              </w:rPr>
            </w:r>
          </w:p>
        </w:tc>
        <w:tc>
          <w:tcPr>
            <w:gridSpan w:val="18"/>
            <w:tcW w:w="5184" w:type="dxa"/>
            <w:tcBorders>
              <w:top w:val="nil"/>
              <w:left w:val="nil"/>
              <w:bottom w:val="nil"/>
              <w:right w:val="nil"/>
            </w:tcBorders>
          </w:tcPr>
          <w:p>
            <w:pPr>
              <w:pStyle w:val="0"/>
            </w:pPr>
            <w:r>
              <w:rPr>
                <w:sz w:val="24"/>
              </w:rPr>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24"/>
            <w:tcW w:w="9491" w:type="dxa"/>
            <w:tcBorders>
              <w:top w:val="nil"/>
              <w:left w:val="nil"/>
              <w:bottom w:val="nil"/>
              <w:right w:val="single" w:sz="4"/>
            </w:tcBorders>
          </w:tcPr>
          <w:p>
            <w:pPr>
              <w:pStyle w:val="0"/>
            </w:pPr>
            <w:r>
              <w:rPr>
                <w:sz w:val="24"/>
              </w:rPr>
              <w:t xml:space="preserve">после отмены суд. пост. по вновь открывшимся или новым обстоятельствам 2</w:t>
            </w:r>
          </w:p>
        </w:tc>
        <w:tc>
          <w:tcPr>
            <w:tcBorders>
              <w:top w:val="single" w:sz="4"/>
              <w:left w:val="single" w:sz="4"/>
              <w:bottom w:val="single" w:sz="4"/>
              <w:right w:val="single" w:sz="4"/>
            </w:tcBorders>
            <w:vMerge w:val="continue"/>
          </w:tcP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4"/>
            <w:tcW w:w="1464" w:type="dxa"/>
            <w:tcBorders>
              <w:top w:val="nil"/>
              <w:left w:val="nil"/>
              <w:bottom w:val="nil"/>
              <w:right w:val="nil"/>
            </w:tcBorders>
          </w:tcPr>
          <w:p>
            <w:pPr>
              <w:pStyle w:val="0"/>
            </w:pPr>
            <w:r>
              <w:rPr>
                <w:sz w:val="24"/>
              </w:rPr>
              <w:t xml:space="preserve">Учреждение</w:t>
            </w:r>
          </w:p>
        </w:tc>
        <w:tc>
          <w:tcPr>
            <w:gridSpan w:val="13"/>
            <w:tcW w:w="4688" w:type="dxa"/>
            <w:tcBorders>
              <w:top w:val="nil"/>
              <w:left w:val="nil"/>
              <w:bottom w:val="single" w:sz="4"/>
              <w:right w:val="nil"/>
            </w:tcBorders>
          </w:tcPr>
          <w:p>
            <w:pPr>
              <w:pStyle w:val="0"/>
            </w:pPr>
            <w:r>
              <w:rPr>
                <w:sz w:val="24"/>
              </w:rPr>
            </w:r>
          </w:p>
        </w:tc>
        <w:tc>
          <w:tcPr>
            <w:gridSpan w:val="18"/>
            <w:tcW w:w="5184" w:type="dxa"/>
            <w:tcBorders>
              <w:top w:val="nil"/>
              <w:left w:val="nil"/>
              <w:bottom w:val="nil"/>
              <w:right w:val="nil"/>
            </w:tcBorders>
          </w:tcPr>
          <w:p>
            <w:pPr>
              <w:pStyle w:val="0"/>
            </w:pPr>
            <w:r>
              <w:rPr>
                <w:sz w:val="24"/>
              </w:rPr>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25"/>
            <w:tcW w:w="10818" w:type="dxa"/>
            <w:tcBorders>
              <w:top w:val="nil"/>
              <w:left w:val="nil"/>
              <w:bottom w:val="nil"/>
              <w:right w:val="nil"/>
            </w:tcBorders>
          </w:tcPr>
          <w:p>
            <w:pPr>
              <w:pStyle w:val="0"/>
            </w:pPr>
            <w:r>
              <w:rPr>
                <w:sz w:val="24"/>
              </w:rPr>
              <w:t xml:space="preserve">повторное рассмотрение по иным основаниям </w:t>
            </w:r>
            <w:hyperlink w:history="0" r:id="rId97"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 330.1</w:t>
              </w:r>
            </w:hyperlink>
            <w:r>
              <w:rPr>
                <w:sz w:val="24"/>
              </w:rPr>
              <w:t xml:space="preserve"> ГПК РФ - 3</w:t>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17"/>
            <w:tcW w:w="6152" w:type="dxa"/>
            <w:tcBorders>
              <w:top w:val="nil"/>
              <w:left w:val="nil"/>
              <w:bottom w:val="nil"/>
              <w:right w:val="nil"/>
            </w:tcBorders>
          </w:tcPr>
          <w:p>
            <w:pPr>
              <w:pStyle w:val="0"/>
            </w:pPr>
            <w:r>
              <w:rPr>
                <w:sz w:val="24"/>
              </w:rPr>
              <w:t xml:space="preserve">Направлено ____/____/____ г. Возвращено ____/____/____ г.</w:t>
            </w:r>
          </w:p>
        </w:tc>
        <w:tc>
          <w:tcPr>
            <w:gridSpan w:val="18"/>
            <w:tcW w:w="5184" w:type="dxa"/>
            <w:tcBorders>
              <w:top w:val="nil"/>
              <w:left w:val="nil"/>
              <w:bottom w:val="nil"/>
              <w:right w:val="nil"/>
            </w:tcBorders>
          </w:tcPr>
          <w:p>
            <w:pPr>
              <w:pStyle w:val="0"/>
            </w:pPr>
            <w:r>
              <w:rPr>
                <w:sz w:val="24"/>
              </w:rPr>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19"/>
            <w:tcW w:w="7774" w:type="dxa"/>
            <w:tcBorders>
              <w:top w:val="nil"/>
              <w:left w:val="nil"/>
              <w:bottom w:val="single" w:sz="4"/>
              <w:right w:val="nil"/>
            </w:tcBorders>
          </w:tcPr>
          <w:p>
            <w:pPr>
              <w:pStyle w:val="0"/>
            </w:pPr>
            <w:r>
              <w:rPr>
                <w:sz w:val="24"/>
              </w:rPr>
              <w:t xml:space="preserve">N предыд. регистрации производства</w:t>
            </w:r>
          </w:p>
        </w:tc>
        <w:tc>
          <w:tcPr>
            <w:gridSpan w:val="6"/>
            <w:tcW w:w="3044" w:type="dxa"/>
            <w:tcBorders>
              <w:top w:val="nil"/>
              <w:left w:val="nil"/>
              <w:bottom w:val="single" w:sz="4"/>
              <w:right w:val="nil"/>
            </w:tcBorders>
          </w:tcPr>
          <w:p>
            <w:pPr>
              <w:pStyle w:val="0"/>
            </w:pPr>
            <w:r>
              <w:rPr>
                <w:sz w:val="24"/>
              </w:rPr>
              <w:t xml:space="preserve">/</w:t>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35"/>
            <w:tcW w:w="11336" w:type="dxa"/>
            <w:tcBorders>
              <w:top w:val="nil"/>
              <w:left w:val="nil"/>
              <w:bottom w:val="nil"/>
              <w:right w:val="single" w:sz="4"/>
            </w:tcBorders>
          </w:tcPr>
          <w:p>
            <w:pPr>
              <w:pStyle w:val="0"/>
            </w:pPr>
            <w:r>
              <w:rPr>
                <w:sz w:val="24"/>
              </w:rPr>
              <w:t xml:space="preserve">18. Дело рассмотрено: ____/____/____ г.</w:t>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25"/>
            <w:tcW w:w="10818" w:type="dxa"/>
            <w:tcBorders>
              <w:top w:val="single" w:sz="4"/>
              <w:left w:val="nil"/>
              <w:bottom w:val="nil"/>
              <w:right w:val="nil"/>
            </w:tcBorders>
          </w:tcPr>
          <w:p>
            <w:pPr>
              <w:pStyle w:val="0"/>
            </w:pPr>
            <w:r>
              <w:rPr>
                <w:sz w:val="24"/>
              </w:rPr>
              <w:t xml:space="preserve">7. Вид обжалуемого судебного постановления, вынесенного судом I инстанции:</w:t>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15"/>
            <w:tcW w:w="5391" w:type="dxa"/>
            <w:tcBorders>
              <w:top w:val="nil"/>
              <w:left w:val="nil"/>
              <w:bottom w:val="nil"/>
              <w:right w:val="single" w:sz="4"/>
            </w:tcBorders>
          </w:tcPr>
          <w:p>
            <w:pPr>
              <w:pStyle w:val="0"/>
            </w:pPr>
            <w:r>
              <w:rPr>
                <w:sz w:val="24"/>
              </w:rPr>
              <w:t xml:space="preserve">в сроки, установленные </w:t>
            </w:r>
            <w:hyperlink w:history="0" r:id="rId98"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 327.2</w:t>
              </w:r>
            </w:hyperlink>
            <w:r>
              <w:rPr>
                <w:sz w:val="24"/>
              </w:rPr>
              <w:t xml:space="preserve"> ГПК РФ - 1</w:t>
            </w:r>
          </w:p>
        </w:tc>
        <w:tc>
          <w:tcPr>
            <w:gridSpan w:val="2"/>
            <w:tcW w:w="761" w:type="dxa"/>
            <w:tcBorders>
              <w:top w:val="single" w:sz="4"/>
              <w:left w:val="single" w:sz="4"/>
              <w:bottom w:val="single" w:sz="4"/>
              <w:right w:val="single" w:sz="4"/>
            </w:tcBorders>
            <w:vMerge w:val="restart"/>
          </w:tcPr>
          <w:p>
            <w:pPr>
              <w:pStyle w:val="0"/>
            </w:pPr>
            <w:r>
              <w:rPr>
                <w:sz w:val="24"/>
              </w:rPr>
            </w:r>
          </w:p>
        </w:tc>
        <w:tc>
          <w:tcPr>
            <w:gridSpan w:val="18"/>
            <w:tcW w:w="5184" w:type="dxa"/>
            <w:tcBorders>
              <w:top w:val="nil"/>
              <w:left w:val="single" w:sz="4"/>
              <w:bottom w:val="nil"/>
              <w:right w:val="single" w:sz="4"/>
            </w:tcBorders>
          </w:tcPr>
          <w:p>
            <w:pPr>
              <w:pStyle w:val="0"/>
            </w:pPr>
            <w:r>
              <w:rPr>
                <w:sz w:val="24"/>
              </w:rPr>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25"/>
            <w:tcW w:w="10818" w:type="dxa"/>
            <w:tcBorders>
              <w:top w:val="nil"/>
              <w:left w:val="nil"/>
              <w:bottom w:val="nil"/>
              <w:right w:val="nil"/>
            </w:tcBorders>
          </w:tcPr>
          <w:p>
            <w:pPr>
              <w:pStyle w:val="0"/>
            </w:pPr>
            <w:r>
              <w:rPr>
                <w:sz w:val="24"/>
              </w:rPr>
              <w:t xml:space="preserve">решение - 1, заочное решение с отказом в отмене - 11, заочное решение - 12, судебный приказ (отказ в отмене) - 13</w:t>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15"/>
            <w:tcW w:w="5391" w:type="dxa"/>
            <w:tcBorders>
              <w:top w:val="nil"/>
              <w:left w:val="nil"/>
              <w:bottom w:val="nil"/>
              <w:right w:val="single" w:sz="4"/>
            </w:tcBorders>
          </w:tcPr>
          <w:p>
            <w:pPr>
              <w:pStyle w:val="0"/>
            </w:pPr>
            <w:r>
              <w:rPr>
                <w:sz w:val="24"/>
              </w:rPr>
              <w:t xml:space="preserve">с нарушением сроков - 2</w:t>
            </w:r>
          </w:p>
        </w:tc>
        <w:tc>
          <w:tcPr>
            <w:gridSpan w:val="2"/>
            <w:tcBorders>
              <w:top w:val="single" w:sz="4"/>
              <w:left w:val="single" w:sz="4"/>
              <w:bottom w:val="single" w:sz="4"/>
              <w:right w:val="single" w:sz="4"/>
            </w:tcBorders>
            <w:vMerge w:val="continue"/>
          </w:tcPr>
          <w:p/>
        </w:tc>
        <w:tc>
          <w:tcPr>
            <w:gridSpan w:val="18"/>
            <w:tcW w:w="5184" w:type="dxa"/>
            <w:tcBorders>
              <w:top w:val="nil"/>
              <w:left w:val="single" w:sz="4"/>
              <w:bottom w:val="nil"/>
              <w:right w:val="nil"/>
            </w:tcBorders>
          </w:tcPr>
          <w:p>
            <w:pPr>
              <w:pStyle w:val="0"/>
            </w:pPr>
            <w:r>
              <w:rPr>
                <w:sz w:val="24"/>
              </w:rPr>
            </w:r>
          </w:p>
        </w:tc>
        <w:tc>
          <w:tcPr>
            <w:tcBorders>
              <w:top w:val="single" w:sz="4"/>
              <w:left w:val="nil"/>
              <w:bottom w:val="single" w:sz="4"/>
              <w:right w:val="single" w:sz="4"/>
            </w:tcBorders>
            <w:vMerge w:val="continue"/>
          </w:tcPr>
          <w:p/>
        </w:tc>
      </w:tr>
      <w:tr>
        <w:tblPrEx>
          <w:tblBorders>
            <w:insideV w:val="single" w:sz="4"/>
          </w:tblBorders>
        </w:tblPrEx>
        <w:tc>
          <w:tcPr>
            <w:tcBorders>
              <w:top w:val="single" w:sz="4"/>
              <w:bottom w:val="single" w:sz="4"/>
              <w:right w:val="nil"/>
            </w:tcBorders>
            <w:vMerge w:val="continue"/>
          </w:tcPr>
          <w:p/>
        </w:tc>
        <w:tc>
          <w:tcPr>
            <w:gridSpan w:val="20"/>
            <w:tcW w:w="7909" w:type="dxa"/>
            <w:tcBorders>
              <w:top w:val="nil"/>
              <w:left w:val="nil"/>
              <w:bottom w:val="nil"/>
            </w:tcBorders>
          </w:tcPr>
          <w:p>
            <w:pPr>
              <w:pStyle w:val="0"/>
            </w:pPr>
            <w:r>
              <w:rPr>
                <w:sz w:val="24"/>
              </w:rPr>
              <w:t xml:space="preserve">определение о прекращении производства по делу - 2</w:t>
            </w:r>
          </w:p>
        </w:tc>
        <w:tc>
          <w:tcPr>
            <w:gridSpan w:val="4"/>
            <w:tcW w:w="1582" w:type="dxa"/>
            <w:tcBorders>
              <w:top w:val="single" w:sz="4"/>
              <w:bottom w:val="single" w:sz="4"/>
            </w:tcBorders>
            <w:vMerge w:val="restart"/>
          </w:tcPr>
          <w:p>
            <w:pPr>
              <w:pStyle w:val="0"/>
            </w:pPr>
            <w:r>
              <w:rPr>
                <w:sz w:val="24"/>
              </w:rPr>
            </w:r>
          </w:p>
        </w:tc>
        <w:tc>
          <w:tcPr>
            <w:tcW w:w="1327" w:type="dxa"/>
            <w:tcBorders>
              <w:top w:val="single" w:sz="4"/>
              <w:bottom w:val="single" w:sz="4"/>
            </w:tcBorders>
            <w:vMerge w:val="restart"/>
          </w:tcPr>
          <w:p>
            <w:pPr>
              <w:pStyle w:val="0"/>
            </w:pPr>
            <w:r>
              <w:rPr>
                <w:sz w:val="24"/>
              </w:rPr>
            </w:r>
          </w:p>
        </w:tc>
        <w:tc>
          <w:tcPr>
            <w:tcBorders>
              <w:top w:val="single" w:sz="4"/>
              <w:left w:val="nil"/>
              <w:bottom w:val="single" w:sz="4"/>
            </w:tcBorders>
            <w:vMerge w:val="continue"/>
          </w:tcPr>
          <w:p/>
        </w:tc>
        <w:tc>
          <w:tcPr>
            <w:tcBorders>
              <w:top w:val="single" w:sz="4"/>
              <w:bottom w:val="single" w:sz="4"/>
              <w:right w:val="nil"/>
            </w:tcBorders>
            <w:vMerge w:val="continue"/>
          </w:tcPr>
          <w:p/>
        </w:tc>
        <w:tc>
          <w:tcPr>
            <w:gridSpan w:val="33"/>
            <w:tcW w:w="10722" w:type="dxa"/>
            <w:tcBorders>
              <w:top w:val="nil"/>
              <w:left w:val="nil"/>
              <w:bottom w:val="nil"/>
            </w:tcBorders>
          </w:tcPr>
          <w:p>
            <w:pPr>
              <w:pStyle w:val="0"/>
            </w:pPr>
            <w:r>
              <w:rPr>
                <w:sz w:val="24"/>
              </w:rPr>
              <w:t xml:space="preserve">19. Результат рассмотрения дела (материала) в апелляционной инстанции:</w:t>
            </w:r>
          </w:p>
        </w:tc>
        <w:tc>
          <w:tcPr>
            <w:gridSpan w:val="2"/>
            <w:tcW w:w="614" w:type="dxa"/>
            <w:tcBorders>
              <w:top w:val="single" w:sz="4"/>
              <w:bottom w:val="single" w:sz="4"/>
            </w:tcBorders>
            <w:vMerge w:val="restart"/>
          </w:tcPr>
          <w:p>
            <w:pPr>
              <w:pStyle w:val="0"/>
            </w:pPr>
            <w:r>
              <w:rPr>
                <w:sz w:val="24"/>
              </w:rPr>
            </w:r>
          </w:p>
        </w:tc>
        <w:tc>
          <w:tcPr>
            <w:tcBorders>
              <w:top w:val="single" w:sz="4"/>
              <w:left w:val="nil"/>
              <w:bottom w:val="single" w:sz="4"/>
            </w:tcBorders>
            <w:vMerge w:val="continue"/>
          </w:tcPr>
          <w:p/>
        </w:tc>
      </w:tr>
      <w:tr>
        <w:tblPrEx>
          <w:tblBorders>
            <w:insideV w:val="single" w:sz="4"/>
          </w:tblBorders>
        </w:tblPrEx>
        <w:tc>
          <w:tcPr>
            <w:tcBorders>
              <w:top w:val="single" w:sz="4"/>
              <w:bottom w:val="single" w:sz="4"/>
              <w:right w:val="nil"/>
            </w:tcBorders>
            <w:vMerge w:val="continue"/>
          </w:tcPr>
          <w:p/>
        </w:tc>
        <w:tc>
          <w:tcPr>
            <w:gridSpan w:val="20"/>
            <w:tcW w:w="7909" w:type="dxa"/>
            <w:tcBorders>
              <w:top w:val="nil"/>
              <w:left w:val="nil"/>
              <w:bottom w:val="nil"/>
            </w:tcBorders>
          </w:tcPr>
          <w:p>
            <w:pPr>
              <w:pStyle w:val="0"/>
            </w:pPr>
            <w:r>
              <w:rPr>
                <w:sz w:val="24"/>
              </w:rPr>
              <w:t xml:space="preserve">определение об оставлении дела без рассмотрения - 3</w:t>
            </w:r>
          </w:p>
        </w:tc>
        <w:tc>
          <w:tcPr>
            <w:gridSpan w:val="4"/>
            <w:tcBorders>
              <w:top w:val="single" w:sz="4"/>
              <w:bottom w:val="single" w:sz="4"/>
            </w:tcBorders>
            <w:vMerge w:val="continue"/>
          </w:tcPr>
          <w:p/>
        </w:tc>
        <w:tc>
          <w:tcPr>
            <w:tcBorders>
              <w:top w:val="single" w:sz="4"/>
              <w:bottom w:val="single" w:sz="4"/>
            </w:tcBorders>
            <w:vMerge w:val="continue"/>
          </w:tcPr>
          <w:p/>
        </w:tc>
        <w:tc>
          <w:tcPr>
            <w:tcBorders>
              <w:top w:val="single" w:sz="4"/>
              <w:left w:val="nil"/>
              <w:bottom w:val="single" w:sz="4"/>
            </w:tcBorders>
            <w:vMerge w:val="continue"/>
          </w:tcPr>
          <w:p/>
        </w:tc>
        <w:tc>
          <w:tcPr>
            <w:tcBorders>
              <w:top w:val="single" w:sz="4"/>
              <w:bottom w:val="single" w:sz="4"/>
              <w:right w:val="nil"/>
            </w:tcBorders>
            <w:vMerge w:val="continue"/>
          </w:tcPr>
          <w:p/>
        </w:tc>
        <w:tc>
          <w:tcPr>
            <w:gridSpan w:val="21"/>
            <w:tcW w:w="7532" w:type="dxa"/>
            <w:tcBorders>
              <w:top w:val="nil"/>
              <w:left w:val="nil"/>
              <w:bottom w:val="nil"/>
            </w:tcBorders>
          </w:tcPr>
          <w:p>
            <w:pPr>
              <w:pStyle w:val="0"/>
            </w:pPr>
            <w:r>
              <w:rPr>
                <w:sz w:val="24"/>
              </w:rPr>
              <w:t xml:space="preserve">оставлено без изменения - 1</w:t>
            </w:r>
          </w:p>
        </w:tc>
        <w:tc>
          <w:tcPr>
            <w:gridSpan w:val="3"/>
            <w:tcW w:w="484" w:type="dxa"/>
            <w:tcBorders>
              <w:top w:val="single" w:sz="4"/>
              <w:bottom w:val="single" w:sz="4"/>
            </w:tcBorders>
            <w:vMerge w:val="restart"/>
          </w:tcPr>
          <w:p>
            <w:pPr>
              <w:pStyle w:val="0"/>
            </w:pPr>
            <w:r>
              <w:rPr>
                <w:sz w:val="24"/>
              </w:rPr>
            </w:r>
          </w:p>
        </w:tc>
        <w:tc>
          <w:tcPr>
            <w:gridSpan w:val="9"/>
            <w:tcW w:w="2706" w:type="dxa"/>
            <w:tcBorders>
              <w:top w:val="nil"/>
              <w:bottom w:val="nil"/>
            </w:tcBorders>
          </w:tcPr>
          <w:p>
            <w:pPr>
              <w:pStyle w:val="0"/>
            </w:pPr>
            <w:r>
              <w:rPr>
                <w:sz w:val="24"/>
              </w:rPr>
            </w:r>
          </w:p>
        </w:tc>
        <w:tc>
          <w:tcPr>
            <w:gridSpan w:val="2"/>
            <w:tcBorders>
              <w:top w:val="single" w:sz="4"/>
              <w:bottom w:val="single" w:sz="4"/>
            </w:tcBorders>
            <w:vMerge w:val="continue"/>
          </w:tcPr>
          <w:p/>
        </w:tc>
        <w:tc>
          <w:tcPr>
            <w:tcBorders>
              <w:top w:val="single" w:sz="4"/>
              <w:left w:val="nil"/>
              <w:bottom w:val="single" w:sz="4"/>
            </w:tcBorders>
            <w:vMerge w:val="continue"/>
          </w:tcPr>
          <w:p/>
        </w:tc>
      </w:tr>
      <w:tr>
        <w:tblPrEx>
          <w:tblBorders>
            <w:insideV w:val="single" w:sz="4"/>
          </w:tblBorders>
        </w:tblPrEx>
        <w:tc>
          <w:tcPr>
            <w:tcBorders>
              <w:top w:val="single" w:sz="4"/>
              <w:bottom w:val="single" w:sz="4"/>
              <w:right w:val="nil"/>
            </w:tcBorders>
            <w:vMerge w:val="continue"/>
          </w:tcPr>
          <w:p/>
        </w:tc>
        <w:tc>
          <w:tcPr>
            <w:gridSpan w:val="20"/>
            <w:tcW w:w="7909" w:type="dxa"/>
            <w:tcBorders>
              <w:top w:val="nil"/>
              <w:left w:val="nil"/>
              <w:bottom w:val="nil"/>
            </w:tcBorders>
          </w:tcPr>
          <w:p>
            <w:pPr>
              <w:pStyle w:val="0"/>
            </w:pPr>
            <w:r>
              <w:rPr>
                <w:sz w:val="24"/>
              </w:rPr>
              <w:t xml:space="preserve">о передаче дела по подсудности - 4</w:t>
            </w:r>
          </w:p>
        </w:tc>
        <w:tc>
          <w:tcPr>
            <w:gridSpan w:val="4"/>
            <w:tcBorders>
              <w:top w:val="single" w:sz="4"/>
              <w:bottom w:val="single" w:sz="4"/>
            </w:tcBorders>
            <w:vMerge w:val="continue"/>
          </w:tcPr>
          <w:p/>
        </w:tc>
        <w:tc>
          <w:tcPr>
            <w:tcBorders>
              <w:top w:val="single" w:sz="4"/>
              <w:bottom w:val="single" w:sz="4"/>
            </w:tcBorders>
            <w:vMerge w:val="continue"/>
          </w:tcPr>
          <w:p/>
        </w:tc>
        <w:tc>
          <w:tcPr>
            <w:tcBorders>
              <w:top w:val="single" w:sz="4"/>
              <w:left w:val="nil"/>
              <w:bottom w:val="single" w:sz="4"/>
            </w:tcBorders>
            <w:vMerge w:val="continue"/>
          </w:tcPr>
          <w:p/>
        </w:tc>
        <w:tc>
          <w:tcPr>
            <w:tcBorders>
              <w:top w:val="single" w:sz="4"/>
              <w:bottom w:val="single" w:sz="4"/>
              <w:right w:val="nil"/>
            </w:tcBorders>
            <w:vMerge w:val="continue"/>
          </w:tcPr>
          <w:p/>
        </w:tc>
        <w:tc>
          <w:tcPr>
            <w:gridSpan w:val="21"/>
            <w:tcW w:w="7532" w:type="dxa"/>
            <w:tcBorders>
              <w:top w:val="nil"/>
              <w:left w:val="nil"/>
              <w:bottom w:val="nil"/>
            </w:tcBorders>
          </w:tcPr>
          <w:p>
            <w:pPr>
              <w:pStyle w:val="0"/>
            </w:pPr>
            <w:r>
              <w:rPr>
                <w:sz w:val="24"/>
              </w:rPr>
              <w:t xml:space="preserve">отменено с направлением дела на новое рассмотрение в суд I инст. - 2</w:t>
            </w:r>
          </w:p>
        </w:tc>
        <w:tc>
          <w:tcPr>
            <w:gridSpan w:val="3"/>
            <w:tcBorders>
              <w:top w:val="single" w:sz="4"/>
              <w:bottom w:val="single" w:sz="4"/>
            </w:tcBorders>
            <w:vMerge w:val="continue"/>
          </w:tcPr>
          <w:p/>
        </w:tc>
        <w:tc>
          <w:tcPr>
            <w:gridSpan w:val="9"/>
            <w:tcW w:w="2706" w:type="dxa"/>
            <w:tcBorders>
              <w:top w:val="nil"/>
              <w:bottom w:val="nil"/>
            </w:tcBorders>
          </w:tcPr>
          <w:p>
            <w:pPr>
              <w:pStyle w:val="0"/>
            </w:pPr>
            <w:r>
              <w:rPr>
                <w:sz w:val="24"/>
              </w:rPr>
              <w:t xml:space="preserve">отм./изм. частично - 1</w:t>
            </w:r>
          </w:p>
        </w:tc>
        <w:tc>
          <w:tcPr>
            <w:gridSpan w:val="2"/>
            <w:tcBorders>
              <w:top w:val="single" w:sz="4"/>
              <w:bottom w:val="single" w:sz="4"/>
            </w:tcBorders>
            <w:vMerge w:val="continue"/>
          </w:tcPr>
          <w:p/>
        </w:tc>
        <w:tc>
          <w:tcPr>
            <w:tcBorders>
              <w:top w:val="single" w:sz="4"/>
              <w:left w:val="nil"/>
              <w:bottom w:val="single" w:sz="4"/>
            </w:tcBorders>
            <w:vMerge w:val="continue"/>
          </w:tcPr>
          <w:p/>
        </w:tc>
      </w:tr>
      <w:tr>
        <w:tc>
          <w:tcPr>
            <w:tcBorders>
              <w:top w:val="single" w:sz="4"/>
              <w:left w:val="single" w:sz="4"/>
              <w:bottom w:val="single" w:sz="4"/>
              <w:right w:val="nil"/>
            </w:tcBorders>
            <w:vMerge w:val="continue"/>
          </w:tcPr>
          <w:p/>
        </w:tc>
        <w:tc>
          <w:tcPr>
            <w:gridSpan w:val="25"/>
            <w:tcW w:w="10818" w:type="dxa"/>
            <w:tcBorders>
              <w:top w:val="nil"/>
              <w:left w:val="nil"/>
              <w:bottom w:val="nil"/>
              <w:right w:val="nil"/>
            </w:tcBorders>
          </w:tcPr>
          <w:p>
            <w:pPr>
              <w:pStyle w:val="0"/>
            </w:pPr>
            <w:r>
              <w:rPr>
                <w:sz w:val="24"/>
              </w:rPr>
              <w:t xml:space="preserve">определение об отказе в принятии заявления - 5</w:t>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21"/>
            <w:tcW w:w="7532" w:type="dxa"/>
            <w:tcBorders>
              <w:top w:val="nil"/>
              <w:left w:val="nil"/>
              <w:bottom w:val="nil"/>
              <w:right w:val="single" w:sz="4"/>
            </w:tcBorders>
          </w:tcPr>
          <w:p>
            <w:pPr>
              <w:pStyle w:val="0"/>
            </w:pPr>
            <w:r>
              <w:rPr>
                <w:sz w:val="24"/>
              </w:rPr>
              <w:t xml:space="preserve">отменено с принятием нового решения по существу требования - 2.1</w:t>
            </w:r>
          </w:p>
        </w:tc>
        <w:tc>
          <w:tcPr>
            <w:gridSpan w:val="3"/>
            <w:tcBorders>
              <w:top w:val="single" w:sz="4"/>
              <w:left w:val="single" w:sz="4"/>
              <w:bottom w:val="single" w:sz="4"/>
              <w:right w:val="single" w:sz="4"/>
            </w:tcBorders>
            <w:vMerge w:val="continue"/>
          </w:tcPr>
          <w:p/>
        </w:tc>
        <w:tc>
          <w:tcPr>
            <w:gridSpan w:val="11"/>
            <w:tcW w:w="3320" w:type="dxa"/>
            <w:tcBorders>
              <w:top w:val="nil"/>
              <w:left w:val="single" w:sz="4"/>
              <w:bottom w:val="nil"/>
              <w:right w:val="nil"/>
            </w:tcBorders>
          </w:tcPr>
          <w:p>
            <w:pPr>
              <w:pStyle w:val="0"/>
            </w:pPr>
            <w:r>
              <w:rPr>
                <w:sz w:val="24"/>
              </w:rPr>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25"/>
            <w:tcW w:w="10818" w:type="dxa"/>
            <w:tcBorders>
              <w:top w:val="nil"/>
              <w:left w:val="nil"/>
              <w:bottom w:val="nil"/>
              <w:right w:val="nil"/>
            </w:tcBorders>
          </w:tcPr>
          <w:p>
            <w:pPr>
              <w:pStyle w:val="0"/>
            </w:pPr>
            <w:r>
              <w:rPr>
                <w:sz w:val="24"/>
              </w:rPr>
              <w:t xml:space="preserve">определение об оставлении заявления без движения - 6</w:t>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19"/>
            <w:tcW w:w="6975" w:type="dxa"/>
            <w:tcBorders>
              <w:top w:val="nil"/>
              <w:left w:val="nil"/>
              <w:bottom w:val="nil"/>
              <w:right w:val="nil"/>
            </w:tcBorders>
          </w:tcPr>
          <w:p>
            <w:pPr>
              <w:pStyle w:val="0"/>
            </w:pPr>
            <w:r>
              <w:rPr>
                <w:sz w:val="24"/>
              </w:rPr>
              <w:t xml:space="preserve">отменено и производство по делу прекращено по основаниям - 3</w:t>
            </w:r>
          </w:p>
        </w:tc>
        <w:tc>
          <w:tcPr>
            <w:gridSpan w:val="16"/>
            <w:tcW w:w="4361" w:type="dxa"/>
            <w:tcBorders>
              <w:top w:val="nil"/>
              <w:left w:val="nil"/>
              <w:bottom w:val="single" w:sz="4"/>
              <w:right w:val="nil"/>
            </w:tcBorders>
          </w:tcPr>
          <w:p>
            <w:pPr>
              <w:pStyle w:val="0"/>
            </w:pPr>
            <w:r>
              <w:rPr>
                <w:sz w:val="24"/>
              </w:rPr>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25"/>
            <w:tcW w:w="10818" w:type="dxa"/>
            <w:tcBorders>
              <w:top w:val="nil"/>
              <w:left w:val="nil"/>
              <w:bottom w:val="nil"/>
              <w:right w:val="nil"/>
            </w:tcBorders>
          </w:tcPr>
          <w:p>
            <w:pPr>
              <w:pStyle w:val="0"/>
            </w:pPr>
            <w:r>
              <w:rPr>
                <w:sz w:val="24"/>
              </w:rPr>
              <w:t xml:space="preserve">постановление по материалу в порядке исполнения решений - 7</w:t>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35"/>
            <w:tcW w:w="11336" w:type="dxa"/>
            <w:tcBorders>
              <w:top w:val="nil"/>
              <w:left w:val="nil"/>
              <w:bottom w:val="nil"/>
              <w:right w:val="nil"/>
            </w:tcBorders>
          </w:tcPr>
          <w:p>
            <w:pPr>
              <w:pStyle w:val="0"/>
            </w:pPr>
            <w:r>
              <w:rPr>
                <w:sz w:val="24"/>
              </w:rPr>
              <w:t xml:space="preserve">в связи с отказом от иска - 3.1; с заключением мирового соглашения - 3.2; в т.ч. медиативного - 3.3</w:t>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25"/>
            <w:tcW w:w="10818" w:type="dxa"/>
            <w:tcBorders>
              <w:top w:val="nil"/>
              <w:left w:val="nil"/>
              <w:bottom w:val="nil"/>
              <w:right w:val="nil"/>
            </w:tcBorders>
          </w:tcPr>
          <w:p>
            <w:pPr>
              <w:pStyle w:val="0"/>
            </w:pPr>
            <w:r>
              <w:rPr>
                <w:sz w:val="24"/>
              </w:rPr>
              <w:t xml:space="preserve">определение о возвращении заявления - 8</w:t>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3"/>
            <w:tcW w:w="1210" w:type="dxa"/>
            <w:tcBorders>
              <w:top w:val="nil"/>
              <w:left w:val="nil"/>
              <w:bottom w:val="nil"/>
              <w:right w:val="nil"/>
            </w:tcBorders>
          </w:tcPr>
          <w:p>
            <w:pPr>
              <w:pStyle w:val="0"/>
            </w:pPr>
            <w:r>
              <w:rPr>
                <w:sz w:val="24"/>
              </w:rPr>
            </w:r>
          </w:p>
        </w:tc>
        <w:tc>
          <w:tcPr>
            <w:gridSpan w:val="32"/>
            <w:tcW w:w="10126" w:type="dxa"/>
            <w:tcBorders>
              <w:top w:val="nil"/>
              <w:left w:val="nil"/>
              <w:bottom w:val="single" w:sz="4"/>
              <w:right w:val="nil"/>
            </w:tcBorders>
          </w:tcPr>
          <w:p>
            <w:pPr>
              <w:pStyle w:val="0"/>
            </w:pPr>
            <w:r>
              <w:rPr>
                <w:sz w:val="24"/>
              </w:rPr>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25"/>
            <w:tcW w:w="10818" w:type="dxa"/>
            <w:tcBorders>
              <w:top w:val="nil"/>
              <w:left w:val="nil"/>
              <w:bottom w:val="nil"/>
              <w:right w:val="nil"/>
            </w:tcBorders>
          </w:tcPr>
          <w:p>
            <w:pPr>
              <w:pStyle w:val="0"/>
            </w:pPr>
            <w:r>
              <w:rPr>
                <w:sz w:val="24"/>
              </w:rPr>
              <w:t xml:space="preserve">о приостановлении производства по делу - 9</w:t>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22"/>
            <w:tcW w:w="7668" w:type="dxa"/>
            <w:tcBorders>
              <w:top w:val="nil"/>
              <w:left w:val="nil"/>
              <w:bottom w:val="nil"/>
              <w:right w:val="nil"/>
            </w:tcBorders>
          </w:tcPr>
          <w:p>
            <w:pPr>
              <w:pStyle w:val="0"/>
            </w:pPr>
            <w:r>
              <w:rPr>
                <w:sz w:val="24"/>
              </w:rPr>
              <w:t xml:space="preserve">отменено с оставлением заявления без рассмотрения - 5 по основаниям</w:t>
            </w:r>
          </w:p>
        </w:tc>
        <w:tc>
          <w:tcPr>
            <w:gridSpan w:val="13"/>
            <w:tcW w:w="3668" w:type="dxa"/>
            <w:tcBorders>
              <w:top w:val="single" w:sz="4"/>
              <w:left w:val="nil"/>
              <w:bottom w:val="single" w:sz="4"/>
              <w:right w:val="nil"/>
            </w:tcBorders>
          </w:tcPr>
          <w:p>
            <w:pPr>
              <w:pStyle w:val="0"/>
            </w:pPr>
            <w:r>
              <w:rPr>
                <w:sz w:val="24"/>
              </w:rPr>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25"/>
            <w:tcW w:w="10818" w:type="dxa"/>
            <w:tcBorders>
              <w:top w:val="nil"/>
              <w:left w:val="nil"/>
              <w:bottom w:val="nil"/>
              <w:right w:val="nil"/>
            </w:tcBorders>
          </w:tcPr>
          <w:p>
            <w:pPr>
              <w:pStyle w:val="0"/>
            </w:pPr>
            <w:r>
              <w:rPr>
                <w:sz w:val="24"/>
              </w:rPr>
              <w:t xml:space="preserve">другие определения, препятствующие движению по делу - 10</w:t>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35"/>
            <w:tcW w:w="11336" w:type="dxa"/>
            <w:tcBorders>
              <w:top w:val="nil"/>
              <w:left w:val="nil"/>
              <w:bottom w:val="nil"/>
              <w:right w:val="nil"/>
            </w:tcBorders>
          </w:tcPr>
          <w:p>
            <w:pPr>
              <w:pStyle w:val="0"/>
            </w:pPr>
            <w:r>
              <w:rPr>
                <w:sz w:val="24"/>
              </w:rPr>
              <w:t xml:space="preserve">изменено решение по существу требования - 6</w:t>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25"/>
            <w:tcW w:w="10818" w:type="dxa"/>
            <w:tcBorders>
              <w:top w:val="nil"/>
              <w:left w:val="nil"/>
              <w:bottom w:val="nil"/>
              <w:right w:val="nil"/>
            </w:tcBorders>
          </w:tcPr>
          <w:p>
            <w:pPr>
              <w:pStyle w:val="0"/>
            </w:pPr>
            <w:r>
              <w:rPr>
                <w:sz w:val="24"/>
              </w:rPr>
              <w:t xml:space="preserve">иные определения, связанные с рассмотрением по существу гражданского дела - 14</w:t>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35"/>
            <w:tcW w:w="11336" w:type="dxa"/>
            <w:tcBorders>
              <w:top w:val="nil"/>
              <w:left w:val="nil"/>
              <w:bottom w:val="nil"/>
              <w:right w:val="nil"/>
            </w:tcBorders>
          </w:tcPr>
          <w:p>
            <w:pPr>
              <w:pStyle w:val="0"/>
            </w:pPr>
            <w:r>
              <w:rPr>
                <w:sz w:val="24"/>
              </w:rPr>
              <w:t xml:space="preserve">отменено с направлением по подсудности - 8</w:t>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5"/>
            <w:tcW w:w="2805" w:type="dxa"/>
            <w:tcBorders>
              <w:top w:val="nil"/>
              <w:left w:val="nil"/>
              <w:bottom w:val="nil"/>
              <w:right w:val="nil"/>
            </w:tcBorders>
          </w:tcPr>
          <w:p>
            <w:pPr>
              <w:pStyle w:val="0"/>
            </w:pPr>
            <w:r>
              <w:rPr>
                <w:sz w:val="24"/>
              </w:rPr>
              <w:t xml:space="preserve">(текстом из справочника)</w:t>
            </w:r>
          </w:p>
        </w:tc>
        <w:tc>
          <w:tcPr>
            <w:gridSpan w:val="20"/>
            <w:tcW w:w="8013" w:type="dxa"/>
            <w:tcBorders>
              <w:top w:val="nil"/>
              <w:left w:val="nil"/>
              <w:bottom w:val="single" w:sz="4"/>
              <w:right w:val="nil"/>
            </w:tcBorders>
          </w:tcPr>
          <w:p>
            <w:pPr>
              <w:pStyle w:val="0"/>
            </w:pPr>
            <w:r>
              <w:rPr>
                <w:sz w:val="24"/>
              </w:rPr>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25"/>
            <w:tcW w:w="8445" w:type="dxa"/>
            <w:tcBorders>
              <w:top w:val="nil"/>
              <w:left w:val="nil"/>
              <w:bottom w:val="nil"/>
              <w:right w:val="nil"/>
            </w:tcBorders>
          </w:tcPr>
          <w:p>
            <w:pPr>
              <w:pStyle w:val="0"/>
            </w:pPr>
            <w:r>
              <w:rPr>
                <w:sz w:val="24"/>
              </w:rPr>
              <w:t xml:space="preserve">другие судебные постановления, с удовлетворением жалоб и представлений - 7</w:t>
            </w:r>
          </w:p>
        </w:tc>
        <w:tc>
          <w:tcPr>
            <w:gridSpan w:val="10"/>
            <w:tcW w:w="2891" w:type="dxa"/>
            <w:tcBorders>
              <w:top w:val="nil"/>
              <w:left w:val="nil"/>
              <w:bottom w:val="single" w:sz="4"/>
              <w:right w:val="single" w:sz="4"/>
            </w:tcBorders>
          </w:tcPr>
          <w:p>
            <w:pPr>
              <w:pStyle w:val="0"/>
            </w:pPr>
            <w:r>
              <w:rPr>
                <w:sz w:val="24"/>
              </w:rPr>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15"/>
            <w:tcW w:w="6458" w:type="dxa"/>
            <w:tcBorders>
              <w:top w:val="nil"/>
              <w:left w:val="nil"/>
              <w:bottom w:val="nil"/>
              <w:right w:val="single" w:sz="4"/>
            </w:tcBorders>
          </w:tcPr>
          <w:p>
            <w:pPr>
              <w:pStyle w:val="0"/>
            </w:pPr>
            <w:r>
              <w:rPr>
                <w:sz w:val="24"/>
              </w:rPr>
              <w:t xml:space="preserve">8. Дело рассмотрено в I инст. упрощенном порядке - 1</w:t>
            </w:r>
          </w:p>
        </w:tc>
        <w:tc>
          <w:tcPr>
            <w:gridSpan w:val="4"/>
            <w:tcW w:w="1316" w:type="dxa"/>
            <w:tcBorders>
              <w:top w:val="single" w:sz="4"/>
              <w:left w:val="single" w:sz="4"/>
              <w:bottom w:val="single" w:sz="4"/>
              <w:right w:val="single" w:sz="4"/>
            </w:tcBorders>
          </w:tcPr>
          <w:p>
            <w:pPr>
              <w:pStyle w:val="0"/>
            </w:pPr>
            <w:r>
              <w:rPr>
                <w:sz w:val="24"/>
              </w:rPr>
            </w:r>
          </w:p>
        </w:tc>
        <w:tc>
          <w:tcPr>
            <w:gridSpan w:val="6"/>
            <w:tcW w:w="3044" w:type="dxa"/>
            <w:tcBorders>
              <w:top w:val="single" w:sz="4"/>
              <w:left w:val="single" w:sz="4"/>
              <w:bottom w:val="nil"/>
              <w:right w:val="nil"/>
            </w:tcBorders>
          </w:tcPr>
          <w:p>
            <w:pPr>
              <w:pStyle w:val="0"/>
            </w:pPr>
            <w:r>
              <w:rPr>
                <w:sz w:val="24"/>
              </w:rPr>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8"/>
            <w:tcW w:w="2576" w:type="dxa"/>
            <w:tcBorders>
              <w:top w:val="nil"/>
              <w:left w:val="nil"/>
              <w:bottom w:val="nil"/>
              <w:right w:val="nil"/>
            </w:tcBorders>
          </w:tcPr>
          <w:p>
            <w:pPr>
              <w:pStyle w:val="0"/>
            </w:pPr>
            <w:r>
              <w:rPr>
                <w:sz w:val="24"/>
              </w:rPr>
              <w:t xml:space="preserve">в т.ч. в части (текстом)</w:t>
            </w:r>
          </w:p>
        </w:tc>
        <w:tc>
          <w:tcPr>
            <w:gridSpan w:val="27"/>
            <w:tcW w:w="8760" w:type="dxa"/>
            <w:tcBorders>
              <w:top w:val="nil"/>
              <w:left w:val="nil"/>
              <w:bottom w:val="single" w:sz="4"/>
              <w:right w:val="single" w:sz="4"/>
            </w:tcBorders>
          </w:tcPr>
          <w:p>
            <w:pPr>
              <w:pStyle w:val="0"/>
            </w:pPr>
            <w:r>
              <w:rPr>
                <w:sz w:val="24"/>
              </w:rPr>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25"/>
            <w:tcW w:w="10818" w:type="dxa"/>
            <w:tcBorders>
              <w:top w:val="nil"/>
              <w:left w:val="nil"/>
              <w:bottom w:val="nil"/>
              <w:right w:val="nil"/>
            </w:tcBorders>
          </w:tcPr>
          <w:p>
            <w:pPr>
              <w:pStyle w:val="0"/>
            </w:pPr>
            <w:r>
              <w:rPr>
                <w:sz w:val="24"/>
              </w:rPr>
              <w:t xml:space="preserve">9. Результат рассмотрения дела в I инстанции:</w:t>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35"/>
            <w:tcW w:w="11336" w:type="dxa"/>
            <w:tcBorders>
              <w:top w:val="nil"/>
              <w:left w:val="nil"/>
              <w:bottom w:val="nil"/>
              <w:right w:val="nil"/>
            </w:tcBorders>
          </w:tcPr>
          <w:p>
            <w:pPr>
              <w:pStyle w:val="0"/>
            </w:pPr>
            <w:r>
              <w:rPr>
                <w:sz w:val="24"/>
              </w:rPr>
              <w:t xml:space="preserve">оставлена жалоба (представление) без рассмотрения - 9, в т.ч. в связи с неявкой сторон - 9.1</w:t>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24"/>
            <w:tcW w:w="9491" w:type="dxa"/>
            <w:tcBorders>
              <w:top w:val="nil"/>
              <w:left w:val="nil"/>
              <w:bottom w:val="nil"/>
              <w:right w:val="single" w:sz="4"/>
            </w:tcBorders>
          </w:tcPr>
          <w:p>
            <w:pPr>
              <w:pStyle w:val="0"/>
              <w:ind w:left="283"/>
            </w:pPr>
            <w:r>
              <w:rPr>
                <w:sz w:val="24"/>
              </w:rPr>
              <w:t xml:space="preserve">иск (жалоба, заявление) удовлетворены полностью - 1</w:t>
            </w:r>
          </w:p>
        </w:tc>
        <w:tc>
          <w:tcPr>
            <w:tcW w:w="1327" w:type="dxa"/>
            <w:tcBorders>
              <w:top w:val="single" w:sz="4"/>
              <w:left w:val="single" w:sz="4"/>
              <w:bottom w:val="single" w:sz="4"/>
              <w:right w:val="single" w:sz="4"/>
            </w:tcBorders>
            <w:vMerge w:val="restart"/>
          </w:tcPr>
          <w:p>
            <w:pPr>
              <w:pStyle w:val="0"/>
            </w:pPr>
            <w:r>
              <w:rPr>
                <w:sz w:val="24"/>
              </w:rPr>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35"/>
            <w:tcW w:w="11336" w:type="dxa"/>
            <w:tcBorders>
              <w:top w:val="nil"/>
              <w:left w:val="nil"/>
              <w:bottom w:val="nil"/>
              <w:right w:val="nil"/>
            </w:tcBorders>
          </w:tcPr>
          <w:p>
            <w:pPr>
              <w:pStyle w:val="0"/>
            </w:pPr>
            <w:r>
              <w:rPr>
                <w:sz w:val="24"/>
              </w:rPr>
              <w:t xml:space="preserve">прекращено производство в связи с отказом жалобы, представления - 10</w:t>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24"/>
            <w:tcW w:w="9491" w:type="dxa"/>
            <w:tcBorders>
              <w:top w:val="nil"/>
              <w:left w:val="nil"/>
              <w:bottom w:val="nil"/>
              <w:right w:val="single" w:sz="4"/>
            </w:tcBorders>
          </w:tcPr>
          <w:p>
            <w:pPr>
              <w:pStyle w:val="0"/>
              <w:ind w:left="283"/>
            </w:pPr>
            <w:r>
              <w:rPr>
                <w:sz w:val="24"/>
              </w:rPr>
              <w:t xml:space="preserve">иск (жалоба, заявление) удовлетворены частично - 2</w:t>
            </w:r>
          </w:p>
        </w:tc>
        <w:tc>
          <w:tcPr>
            <w:tcBorders>
              <w:top w:val="single" w:sz="4"/>
              <w:left w:val="single" w:sz="4"/>
              <w:bottom w:val="single" w:sz="4"/>
              <w:right w:val="single" w:sz="4"/>
            </w:tcBorders>
            <w:vMerge w:val="continue"/>
          </w:tcP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7"/>
            <w:tcW w:w="2305" w:type="dxa"/>
            <w:tcBorders>
              <w:top w:val="nil"/>
              <w:left w:val="nil"/>
              <w:bottom w:val="nil"/>
              <w:right w:val="nil"/>
            </w:tcBorders>
          </w:tcPr>
          <w:p>
            <w:pPr>
              <w:pStyle w:val="0"/>
            </w:pPr>
            <w:r>
              <w:rPr>
                <w:sz w:val="24"/>
              </w:rPr>
              <w:t xml:space="preserve">Резолютивная часть</w:t>
            </w:r>
          </w:p>
        </w:tc>
        <w:tc>
          <w:tcPr>
            <w:gridSpan w:val="28"/>
            <w:tcW w:w="9031" w:type="dxa"/>
            <w:tcBorders>
              <w:top w:val="nil"/>
              <w:left w:val="nil"/>
              <w:bottom w:val="single" w:sz="4"/>
              <w:right w:val="nil"/>
            </w:tcBorders>
          </w:tcPr>
          <w:p>
            <w:pPr>
              <w:pStyle w:val="0"/>
            </w:pPr>
            <w:r>
              <w:rPr>
                <w:sz w:val="24"/>
              </w:rPr>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24"/>
            <w:tcW w:w="9491" w:type="dxa"/>
            <w:tcBorders>
              <w:top w:val="nil"/>
              <w:left w:val="nil"/>
              <w:bottom w:val="nil"/>
              <w:right w:val="single" w:sz="4"/>
            </w:tcBorders>
          </w:tcPr>
          <w:p>
            <w:pPr>
              <w:pStyle w:val="0"/>
              <w:ind w:left="283"/>
            </w:pPr>
            <w:r>
              <w:rPr>
                <w:sz w:val="24"/>
              </w:rPr>
              <w:t xml:space="preserve">в удовлетворении иска (жалобы, заявления) отказано - 3</w:t>
            </w:r>
          </w:p>
        </w:tc>
        <w:tc>
          <w:tcPr>
            <w:tcBorders>
              <w:top w:val="single" w:sz="4"/>
              <w:left w:val="single" w:sz="4"/>
              <w:bottom w:val="single" w:sz="4"/>
              <w:right w:val="single" w:sz="4"/>
            </w:tcBorders>
            <w:vMerge w:val="continue"/>
          </w:tcP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35"/>
            <w:tcW w:w="11336" w:type="dxa"/>
            <w:tcBorders>
              <w:top w:val="nil"/>
              <w:left w:val="nil"/>
              <w:bottom w:val="nil"/>
              <w:right w:val="nil"/>
            </w:tcBorders>
          </w:tcPr>
          <w:p>
            <w:pPr>
              <w:pStyle w:val="0"/>
            </w:pPr>
            <w:r>
              <w:rPr>
                <w:sz w:val="24"/>
              </w:rPr>
              <w:t xml:space="preserve">20. Основание для отмены или изменения решения суда I инстанции:</w:t>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4"/>
            <w:tcW w:w="2490" w:type="dxa"/>
            <w:tcBorders>
              <w:top w:val="nil"/>
              <w:left w:val="nil"/>
              <w:bottom w:val="nil"/>
              <w:right w:val="nil"/>
            </w:tcBorders>
          </w:tcPr>
          <w:p>
            <w:pPr>
              <w:pStyle w:val="0"/>
              <w:ind w:left="283"/>
            </w:pPr>
            <w:r>
              <w:rPr>
                <w:sz w:val="24"/>
              </w:rPr>
              <w:t xml:space="preserve">другие (текстом) - 4</w:t>
            </w:r>
          </w:p>
        </w:tc>
        <w:tc>
          <w:tcPr>
            <w:gridSpan w:val="19"/>
            <w:tcW w:w="6389" w:type="dxa"/>
            <w:tcBorders>
              <w:top w:val="nil"/>
              <w:left w:val="nil"/>
              <w:bottom w:val="single" w:sz="4"/>
              <w:right w:val="nil"/>
            </w:tcBorders>
          </w:tcPr>
          <w:p>
            <w:pPr>
              <w:pStyle w:val="0"/>
            </w:pPr>
            <w:r>
              <w:rPr>
                <w:sz w:val="24"/>
              </w:rPr>
            </w:r>
          </w:p>
        </w:tc>
        <w:tc>
          <w:tcPr>
            <w:tcW w:w="612" w:type="dxa"/>
            <w:tcBorders>
              <w:top w:val="nil"/>
              <w:left w:val="nil"/>
              <w:bottom w:val="nil"/>
              <w:right w:val="single" w:sz="4"/>
            </w:tcBorders>
          </w:tcPr>
          <w:p>
            <w:pPr>
              <w:pStyle w:val="0"/>
            </w:pPr>
            <w:r>
              <w:rPr>
                <w:sz w:val="24"/>
              </w:rPr>
            </w:r>
          </w:p>
        </w:tc>
        <w:tc>
          <w:tcPr>
            <w:tcBorders>
              <w:top w:val="single" w:sz="4"/>
              <w:left w:val="single" w:sz="4"/>
              <w:bottom w:val="single" w:sz="4"/>
              <w:right w:val="single" w:sz="4"/>
            </w:tcBorders>
            <w:vMerge w:val="continue"/>
          </w:tcP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33"/>
            <w:tcW w:w="10722" w:type="dxa"/>
            <w:tcBorders>
              <w:top w:val="nil"/>
              <w:left w:val="nil"/>
              <w:bottom w:val="nil"/>
              <w:right w:val="single" w:sz="4"/>
            </w:tcBorders>
          </w:tcPr>
          <w:p>
            <w:pPr>
              <w:pStyle w:val="0"/>
            </w:pPr>
            <w:r>
              <w:rPr>
                <w:sz w:val="24"/>
              </w:rPr>
              <w:t xml:space="preserve">неправильное определение обстоятельств, имеющих значение для дела - 1</w:t>
            </w:r>
          </w:p>
        </w:tc>
        <w:tc>
          <w:tcPr>
            <w:gridSpan w:val="2"/>
            <w:tcW w:w="614" w:type="dxa"/>
            <w:tcBorders>
              <w:top w:val="single" w:sz="4"/>
              <w:left w:val="single" w:sz="4"/>
              <w:bottom w:val="single" w:sz="4"/>
              <w:right w:val="single" w:sz="4"/>
            </w:tcBorders>
            <w:vMerge w:val="restart"/>
          </w:tcPr>
          <w:p>
            <w:pPr>
              <w:pStyle w:val="0"/>
            </w:pPr>
            <w:r>
              <w:rPr>
                <w:sz w:val="24"/>
              </w:rPr>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25"/>
            <w:tcW w:w="10818" w:type="dxa"/>
            <w:tcBorders>
              <w:top w:val="nil"/>
              <w:left w:val="nil"/>
              <w:bottom w:val="nil"/>
              <w:right w:val="nil"/>
            </w:tcBorders>
          </w:tcPr>
          <w:p>
            <w:pPr>
              <w:pStyle w:val="0"/>
            </w:pPr>
            <w:r>
              <w:rPr>
                <w:sz w:val="24"/>
              </w:rPr>
              <w:t xml:space="preserve">10. Стороны:</w:t>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33"/>
            <w:tcW w:w="10722" w:type="dxa"/>
            <w:tcBorders>
              <w:top w:val="nil"/>
              <w:left w:val="nil"/>
              <w:bottom w:val="nil"/>
              <w:right w:val="single" w:sz="4"/>
            </w:tcBorders>
          </w:tcPr>
          <w:p>
            <w:pPr>
              <w:pStyle w:val="0"/>
            </w:pPr>
            <w:r>
              <w:rPr>
                <w:sz w:val="24"/>
              </w:rPr>
              <w:t xml:space="preserve">недоказанность установленных судом первой инстанции обстоятельств, имеющих значение для дела - 2</w:t>
            </w:r>
          </w:p>
        </w:tc>
        <w:tc>
          <w:tcPr>
            <w:gridSpan w:val="2"/>
            <w:tcBorders>
              <w:top w:val="single" w:sz="4"/>
              <w:left w:val="single" w:sz="4"/>
              <w:bottom w:val="single" w:sz="4"/>
              <w:right w:val="single" w:sz="4"/>
            </w:tcBorders>
            <w:vMerge w:val="continue"/>
          </w:tcP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25"/>
            <w:tcW w:w="10818" w:type="dxa"/>
            <w:vAlign w:val="bottom"/>
            <w:tcBorders>
              <w:top w:val="nil"/>
              <w:left w:val="nil"/>
              <w:bottom w:val="single" w:sz="4"/>
              <w:right w:val="nil"/>
            </w:tcBorders>
          </w:tcPr>
          <w:p>
            <w:pPr>
              <w:pStyle w:val="0"/>
            </w:pPr>
            <w:r>
              <w:rPr>
                <w:sz w:val="24"/>
              </w:rPr>
              <w:t xml:space="preserve">ИСТЕЦ (заявитель) (Ф.И.О., адрес)</w:t>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35"/>
            <w:tcW w:w="11336" w:type="dxa"/>
            <w:tcBorders>
              <w:top w:val="nil"/>
              <w:left w:val="nil"/>
              <w:bottom w:val="nil"/>
              <w:right w:val="nil"/>
            </w:tcBorders>
          </w:tcPr>
          <w:p>
            <w:pPr>
              <w:pStyle w:val="0"/>
            </w:pPr>
            <w:r>
              <w:rPr>
                <w:sz w:val="24"/>
              </w:rPr>
              <w:t xml:space="preserve">несоответствие выводов суда первой инстанции, изложенных в решении суда, обстоятельствам дела - 3</w:t>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25"/>
            <w:tcW w:w="10818" w:type="dxa"/>
            <w:tcBorders>
              <w:top w:val="single" w:sz="4"/>
              <w:left w:val="nil"/>
              <w:bottom w:val="single" w:sz="4"/>
              <w:right w:val="nil"/>
            </w:tcBorders>
          </w:tcPr>
          <w:p>
            <w:pPr>
              <w:pStyle w:val="0"/>
            </w:pPr>
            <w:r>
              <w:rPr>
                <w:sz w:val="24"/>
              </w:rPr>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23"/>
            <w:tcW w:w="7804" w:type="dxa"/>
            <w:tcBorders>
              <w:top w:val="nil"/>
              <w:left w:val="nil"/>
              <w:bottom w:val="nil"/>
              <w:right w:val="nil"/>
            </w:tcBorders>
          </w:tcPr>
          <w:p>
            <w:pPr>
              <w:pStyle w:val="0"/>
            </w:pPr>
            <w:r>
              <w:rPr>
                <w:sz w:val="24"/>
              </w:rPr>
              <w:t xml:space="preserve">нарушение и неправильное применение норм материального права - 4 п.</w:t>
            </w:r>
          </w:p>
        </w:tc>
        <w:tc>
          <w:tcPr>
            <w:gridSpan w:val="6"/>
            <w:tcW w:w="1357" w:type="dxa"/>
            <w:tcBorders>
              <w:top w:val="nil"/>
              <w:left w:val="nil"/>
              <w:bottom w:val="single" w:sz="4"/>
              <w:right w:val="nil"/>
            </w:tcBorders>
          </w:tcPr>
          <w:p>
            <w:pPr>
              <w:pStyle w:val="0"/>
            </w:pPr>
            <w:r>
              <w:rPr>
                <w:sz w:val="24"/>
              </w:rPr>
            </w:r>
          </w:p>
        </w:tc>
        <w:tc>
          <w:tcPr>
            <w:gridSpan w:val="6"/>
            <w:tcW w:w="2175" w:type="dxa"/>
            <w:tcBorders>
              <w:top w:val="nil"/>
              <w:left w:val="nil"/>
              <w:bottom w:val="nil"/>
              <w:right w:val="nil"/>
            </w:tcBorders>
          </w:tcPr>
          <w:p>
            <w:pPr>
              <w:pStyle w:val="0"/>
            </w:pPr>
            <w:hyperlink w:history="0" r:id="rId99"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ч. 2 ст. 330</w:t>
              </w:r>
            </w:hyperlink>
            <w:r>
              <w:rPr>
                <w:sz w:val="24"/>
              </w:rPr>
              <w:t xml:space="preserve"> ГПК РФ</w:t>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25"/>
            <w:tcW w:w="10818" w:type="dxa"/>
            <w:vAlign w:val="bottom"/>
            <w:tcBorders>
              <w:top w:val="single" w:sz="4"/>
              <w:left w:val="nil"/>
              <w:bottom w:val="single" w:sz="4"/>
              <w:right w:val="nil"/>
            </w:tcBorders>
          </w:tcPr>
          <w:p>
            <w:pPr>
              <w:pStyle w:val="0"/>
            </w:pPr>
            <w:r>
              <w:rPr>
                <w:sz w:val="24"/>
              </w:rPr>
              <w:t xml:space="preserve">ОТВЕТЧИК (заинтересованное лицо) (Ф.И.О., адрес)</w:t>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24"/>
            <w:tcW w:w="8016" w:type="dxa"/>
            <w:tcBorders>
              <w:top w:val="nil"/>
              <w:left w:val="nil"/>
              <w:bottom w:val="nil"/>
              <w:right w:val="nil"/>
            </w:tcBorders>
          </w:tcPr>
          <w:p>
            <w:pPr>
              <w:pStyle w:val="0"/>
            </w:pPr>
            <w:r>
              <w:rPr>
                <w:sz w:val="24"/>
              </w:rPr>
              <w:t xml:space="preserve">нарушение и неправильное применение норм процессуального права - 5 п.</w:t>
            </w:r>
          </w:p>
        </w:tc>
        <w:tc>
          <w:tcPr>
            <w:gridSpan w:val="6"/>
            <w:tcW w:w="1295" w:type="dxa"/>
            <w:tcBorders>
              <w:top w:val="nil"/>
              <w:left w:val="nil"/>
              <w:bottom w:val="single" w:sz="4"/>
              <w:right w:val="nil"/>
            </w:tcBorders>
          </w:tcPr>
          <w:p>
            <w:pPr>
              <w:pStyle w:val="0"/>
            </w:pPr>
            <w:r>
              <w:rPr>
                <w:sz w:val="24"/>
              </w:rPr>
            </w:r>
          </w:p>
        </w:tc>
        <w:tc>
          <w:tcPr>
            <w:gridSpan w:val="5"/>
            <w:tcW w:w="2025" w:type="dxa"/>
            <w:tcBorders>
              <w:top w:val="nil"/>
              <w:left w:val="nil"/>
              <w:bottom w:val="nil"/>
              <w:right w:val="nil"/>
            </w:tcBorders>
          </w:tcPr>
          <w:p>
            <w:pPr>
              <w:pStyle w:val="0"/>
            </w:pPr>
            <w:hyperlink w:history="0" r:id="rId100"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ч. 4 ст. 330</w:t>
              </w:r>
            </w:hyperlink>
            <w:r>
              <w:rPr>
                <w:sz w:val="24"/>
              </w:rPr>
              <w:t xml:space="preserve"> ПК РФ</w:t>
            </w:r>
          </w:p>
        </w:tc>
        <w:tc>
          <w:tcPr>
            <w:tcBorders>
              <w:top w:val="single" w:sz="4"/>
              <w:left w:val="nil"/>
              <w:bottom w:val="single" w:sz="4"/>
              <w:right w:val="single" w:sz="4"/>
            </w:tcBorders>
            <w:vMerge w:val="continue"/>
          </w:tcPr>
          <w:p/>
        </w:tc>
      </w:tr>
      <w:tr>
        <w:tblPrEx>
          <w:tblBorders>
            <w:insideH w:val="single" w:sz="4"/>
          </w:tblBorders>
        </w:tblPrEx>
        <w:tc>
          <w:tcPr>
            <w:tcBorders>
              <w:top w:val="single" w:sz="4"/>
              <w:left w:val="single" w:sz="4"/>
              <w:bottom w:val="single" w:sz="4"/>
              <w:right w:val="nil"/>
            </w:tcBorders>
            <w:vMerge w:val="continue"/>
          </w:tcPr>
          <w:p/>
        </w:tc>
        <w:tc>
          <w:tcPr>
            <w:gridSpan w:val="25"/>
            <w:tcW w:w="10818" w:type="dxa"/>
            <w:tcBorders>
              <w:top w:val="single" w:sz="4"/>
              <w:left w:val="nil"/>
              <w:bottom w:val="single" w:sz="4"/>
              <w:right w:val="nil"/>
            </w:tcBorders>
          </w:tcPr>
          <w:p>
            <w:pPr>
              <w:pStyle w:val="0"/>
            </w:pPr>
            <w:r>
              <w:rPr>
                <w:sz w:val="24"/>
              </w:rPr>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33"/>
            <w:tcW w:w="10722" w:type="dxa"/>
            <w:tcBorders>
              <w:top w:val="nil"/>
              <w:left w:val="nil"/>
              <w:bottom w:val="nil"/>
              <w:right w:val="single" w:sz="4"/>
            </w:tcBorders>
          </w:tcPr>
          <w:p>
            <w:pPr>
              <w:pStyle w:val="0"/>
            </w:pPr>
            <w:r>
              <w:rPr>
                <w:sz w:val="24"/>
              </w:rPr>
              <w:t xml:space="preserve">21. Частные жалобы, рассмотренные вместе с апелляционными жалобами и представлениями (кол-во)</w:t>
            </w:r>
          </w:p>
        </w:tc>
        <w:tc>
          <w:tcPr>
            <w:gridSpan w:val="2"/>
            <w:tcW w:w="614" w:type="dxa"/>
            <w:tcBorders>
              <w:top w:val="single" w:sz="4"/>
              <w:left w:val="single" w:sz="4"/>
              <w:bottom w:val="single" w:sz="4"/>
              <w:right w:val="single" w:sz="4"/>
            </w:tcBorders>
          </w:tcPr>
          <w:p>
            <w:pPr>
              <w:pStyle w:val="0"/>
            </w:pPr>
            <w:r>
              <w:rPr>
                <w:sz w:val="24"/>
              </w:rPr>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7"/>
            <w:tcW w:w="3330" w:type="dxa"/>
            <w:tcBorders>
              <w:top w:val="single" w:sz="4"/>
              <w:left w:val="nil"/>
              <w:bottom w:val="nil"/>
              <w:right w:val="nil"/>
            </w:tcBorders>
          </w:tcPr>
          <w:p>
            <w:pPr>
              <w:pStyle w:val="0"/>
            </w:pPr>
            <w:r>
              <w:rPr>
                <w:sz w:val="24"/>
              </w:rPr>
              <w:t xml:space="preserve">11. Сущность иска (заявления)</w:t>
            </w:r>
          </w:p>
        </w:tc>
        <w:tc>
          <w:tcPr>
            <w:gridSpan w:val="18"/>
            <w:tcW w:w="7488" w:type="dxa"/>
            <w:tcBorders>
              <w:top w:val="single" w:sz="4"/>
              <w:left w:val="nil"/>
              <w:bottom w:val="single" w:sz="4"/>
              <w:right w:val="nil"/>
            </w:tcBorders>
          </w:tcPr>
          <w:p>
            <w:pPr>
              <w:pStyle w:val="0"/>
            </w:pPr>
            <w:r>
              <w:rPr>
                <w:sz w:val="24"/>
              </w:rPr>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17"/>
            <w:tcW w:w="6152" w:type="dxa"/>
            <w:tcBorders>
              <w:top w:val="nil"/>
              <w:left w:val="nil"/>
              <w:bottom w:val="nil"/>
              <w:right w:val="nil"/>
            </w:tcBorders>
          </w:tcPr>
          <w:p>
            <w:pPr>
              <w:pStyle w:val="0"/>
            </w:pPr>
            <w:r>
              <w:rPr>
                <w:sz w:val="24"/>
              </w:rPr>
              <w:t xml:space="preserve">Содержание жалобы, кем подано, результат рассмотрения</w:t>
            </w:r>
          </w:p>
        </w:tc>
        <w:tc>
          <w:tcPr>
            <w:gridSpan w:val="18"/>
            <w:tcW w:w="5184" w:type="dxa"/>
            <w:tcBorders>
              <w:top w:val="nil"/>
              <w:left w:val="nil"/>
              <w:bottom w:val="single" w:sz="4"/>
              <w:right w:val="nil"/>
            </w:tcBorders>
          </w:tcPr>
          <w:p>
            <w:pPr>
              <w:pStyle w:val="0"/>
            </w:pPr>
            <w:r>
              <w:rPr>
                <w:sz w:val="24"/>
              </w:rPr>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8"/>
            <w:tcW w:w="4146" w:type="dxa"/>
            <w:tcBorders>
              <w:top w:val="nil"/>
              <w:left w:val="nil"/>
              <w:bottom w:val="nil"/>
              <w:right w:val="nil"/>
            </w:tcBorders>
          </w:tcPr>
          <w:p>
            <w:pPr>
              <w:pStyle w:val="0"/>
            </w:pPr>
            <w:r>
              <w:rPr>
                <w:sz w:val="24"/>
              </w:rPr>
              <w:t xml:space="preserve">12. Категория дела (стр. отчета ф. N 7)</w:t>
            </w:r>
          </w:p>
        </w:tc>
        <w:tc>
          <w:tcPr>
            <w:gridSpan w:val="17"/>
            <w:tcW w:w="6672" w:type="dxa"/>
            <w:tcBorders>
              <w:top w:val="single" w:sz="4"/>
              <w:left w:val="nil"/>
              <w:bottom w:val="nil"/>
              <w:right w:val="nil"/>
            </w:tcBorders>
          </w:tcPr>
          <w:p>
            <w:pPr>
              <w:pStyle w:val="0"/>
            </w:pPr>
            <w:r>
              <w:rPr>
                <w:sz w:val="24"/>
              </w:rPr>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35"/>
            <w:tcW w:w="11336" w:type="dxa"/>
            <w:tcBorders>
              <w:top w:val="nil"/>
              <w:left w:val="nil"/>
              <w:bottom w:val="single" w:sz="4"/>
              <w:right w:val="nil"/>
            </w:tcBorders>
          </w:tcPr>
          <w:p>
            <w:pPr>
              <w:pStyle w:val="0"/>
            </w:pPr>
            <w:r>
              <w:rPr>
                <w:sz w:val="24"/>
              </w:rPr>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5"/>
            <w:tcW w:w="2805" w:type="dxa"/>
            <w:tcBorders>
              <w:top w:val="nil"/>
              <w:left w:val="nil"/>
              <w:bottom w:val="nil"/>
              <w:right w:val="nil"/>
            </w:tcBorders>
          </w:tcPr>
          <w:p>
            <w:pPr>
              <w:pStyle w:val="0"/>
            </w:pPr>
            <w:r>
              <w:rPr>
                <w:sz w:val="24"/>
              </w:rPr>
              <w:t xml:space="preserve">13. Уплачена госпошлина</w:t>
            </w:r>
          </w:p>
        </w:tc>
        <w:tc>
          <w:tcPr>
            <w:gridSpan w:val="8"/>
            <w:tcW w:w="2993" w:type="dxa"/>
            <w:tcBorders>
              <w:top w:val="nil"/>
              <w:left w:val="nil"/>
              <w:bottom w:val="single" w:sz="4"/>
              <w:right w:val="nil"/>
            </w:tcBorders>
          </w:tcPr>
          <w:p>
            <w:pPr>
              <w:pStyle w:val="0"/>
            </w:pPr>
            <w:r>
              <w:rPr>
                <w:sz w:val="24"/>
              </w:rPr>
            </w:r>
          </w:p>
        </w:tc>
        <w:tc>
          <w:tcPr>
            <w:gridSpan w:val="12"/>
            <w:tcW w:w="5020" w:type="dxa"/>
            <w:tcBorders>
              <w:top w:val="nil"/>
              <w:left w:val="nil"/>
              <w:bottom w:val="nil"/>
              <w:right w:val="nil"/>
            </w:tcBorders>
          </w:tcPr>
          <w:p>
            <w:pPr>
              <w:pStyle w:val="0"/>
            </w:pPr>
            <w:r>
              <w:rPr>
                <w:sz w:val="24"/>
              </w:rPr>
              <w:t xml:space="preserve">руб.</w:t>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17"/>
            <w:tcW w:w="6152" w:type="dxa"/>
            <w:tcBorders>
              <w:top w:val="single" w:sz="4"/>
              <w:left w:val="nil"/>
              <w:bottom w:val="nil"/>
              <w:right w:val="single" w:sz="4"/>
            </w:tcBorders>
          </w:tcPr>
          <w:p>
            <w:pPr>
              <w:pStyle w:val="0"/>
            </w:pPr>
            <w:r>
              <w:rPr>
                <w:sz w:val="24"/>
              </w:rPr>
              <w:t xml:space="preserve">22. Вынесено частных определений (количество)</w:t>
            </w:r>
          </w:p>
        </w:tc>
        <w:tc>
          <w:tcPr>
            <w:gridSpan w:val="3"/>
            <w:tcW w:w="1184" w:type="dxa"/>
            <w:tcBorders>
              <w:top w:val="single" w:sz="4"/>
              <w:left w:val="single" w:sz="4"/>
              <w:bottom w:val="single" w:sz="4"/>
              <w:right w:val="single" w:sz="4"/>
            </w:tcBorders>
          </w:tcPr>
          <w:p>
            <w:pPr>
              <w:pStyle w:val="0"/>
            </w:pPr>
            <w:r>
              <w:rPr>
                <w:sz w:val="24"/>
              </w:rPr>
            </w:r>
          </w:p>
        </w:tc>
        <w:tc>
          <w:tcPr>
            <w:gridSpan w:val="15"/>
            <w:tcW w:w="4000" w:type="dxa"/>
            <w:tcBorders>
              <w:top w:val="single" w:sz="4"/>
              <w:left w:val="single" w:sz="4"/>
              <w:bottom w:val="nil"/>
              <w:right w:val="nil"/>
            </w:tcBorders>
          </w:tcPr>
          <w:p>
            <w:pPr>
              <w:pStyle w:val="0"/>
            </w:pPr>
            <w:r>
              <w:rPr>
                <w:sz w:val="24"/>
              </w:rPr>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24"/>
            <w:tcW w:w="9491" w:type="dxa"/>
            <w:tcBorders>
              <w:top w:val="nil"/>
              <w:left w:val="nil"/>
              <w:bottom w:val="nil"/>
              <w:right w:val="single" w:sz="4"/>
            </w:tcBorders>
          </w:tcPr>
          <w:p>
            <w:pPr>
              <w:pStyle w:val="0"/>
            </w:pPr>
            <w:r>
              <w:rPr>
                <w:sz w:val="24"/>
              </w:rPr>
              <w:t xml:space="preserve">13.1. Вынесены определения в апелляц. инст.:</w:t>
            </w:r>
          </w:p>
        </w:tc>
        <w:tc>
          <w:tcPr>
            <w:tcW w:w="1327" w:type="dxa"/>
            <w:tcBorders>
              <w:top w:val="single" w:sz="4"/>
              <w:left w:val="single" w:sz="4"/>
              <w:bottom w:val="single" w:sz="4"/>
              <w:right w:val="single" w:sz="4"/>
            </w:tcBorders>
            <w:vMerge w:val="restart"/>
          </w:tcPr>
          <w:p>
            <w:pPr>
              <w:pStyle w:val="0"/>
            </w:pPr>
            <w:r>
              <w:rPr>
                <w:sz w:val="24"/>
              </w:rPr>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35"/>
            <w:tcW w:w="11336" w:type="dxa"/>
            <w:tcBorders>
              <w:top w:val="nil"/>
              <w:left w:val="nil"/>
              <w:bottom w:val="nil"/>
              <w:right w:val="nil"/>
            </w:tcBorders>
          </w:tcPr>
          <w:p>
            <w:pPr>
              <w:pStyle w:val="0"/>
            </w:pPr>
            <w:r>
              <w:rPr>
                <w:sz w:val="24"/>
              </w:rPr>
              <w:t xml:space="preserve">Направлено ____/____/____ г.</w:t>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24"/>
            <w:tcW w:w="9491" w:type="dxa"/>
            <w:tcBorders>
              <w:top w:val="nil"/>
              <w:left w:val="nil"/>
              <w:bottom w:val="nil"/>
              <w:right w:val="single" w:sz="4"/>
            </w:tcBorders>
          </w:tcPr>
          <w:p>
            <w:pPr>
              <w:pStyle w:val="0"/>
            </w:pPr>
            <w:r>
              <w:rPr>
                <w:sz w:val="24"/>
              </w:rPr>
              <w:t xml:space="preserve">По вопросу восстан. срока обжалов. удовлетворено - 1 отказано - 2 ___/___/___ г.</w:t>
            </w:r>
          </w:p>
        </w:tc>
        <w:tc>
          <w:tcPr>
            <w:tcBorders>
              <w:top w:val="single" w:sz="4"/>
              <w:left w:val="single" w:sz="4"/>
              <w:bottom w:val="single" w:sz="4"/>
              <w:right w:val="single" w:sz="4"/>
            </w:tcBorders>
            <w:vMerge w:val="continue"/>
          </w:tcP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35"/>
            <w:tcW w:w="11336" w:type="dxa"/>
            <w:tcBorders>
              <w:top w:val="nil"/>
              <w:left w:val="nil"/>
              <w:bottom w:val="nil"/>
              <w:right w:val="nil"/>
            </w:tcBorders>
          </w:tcPr>
          <w:p>
            <w:pPr>
              <w:pStyle w:val="0"/>
            </w:pPr>
            <w:r>
              <w:rPr>
                <w:sz w:val="24"/>
              </w:rPr>
              <w:t xml:space="preserve">23. Поступило сообщений о мерах по частным определениям ____/____/____ г.</w:t>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25"/>
            <w:tcW w:w="10818" w:type="dxa"/>
            <w:tcBorders>
              <w:top w:val="nil"/>
              <w:left w:val="nil"/>
              <w:bottom w:val="nil"/>
              <w:right w:val="nil"/>
            </w:tcBorders>
          </w:tcPr>
          <w:p>
            <w:pPr>
              <w:pStyle w:val="0"/>
            </w:pPr>
            <w:r>
              <w:rPr>
                <w:sz w:val="24"/>
              </w:rPr>
              <w:t xml:space="preserve">Оставлено без движения ____/____/____ г. на срок до ____/____/____ г.</w:t>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35"/>
            <w:tcW w:w="11336" w:type="dxa"/>
            <w:tcBorders>
              <w:top w:val="nil"/>
              <w:left w:val="nil"/>
              <w:bottom w:val="nil"/>
              <w:right w:val="nil"/>
            </w:tcBorders>
          </w:tcPr>
          <w:p>
            <w:pPr>
              <w:pStyle w:val="0"/>
            </w:pPr>
            <w:r>
              <w:rPr>
                <w:sz w:val="24"/>
              </w:rPr>
              <w:t xml:space="preserve">24. Процессуальные издержки за счет федерального бюджета</w:t>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25"/>
            <w:tcW w:w="10818" w:type="dxa"/>
            <w:tcBorders>
              <w:top w:val="nil"/>
              <w:left w:val="nil"/>
              <w:bottom w:val="nil"/>
              <w:right w:val="nil"/>
            </w:tcBorders>
          </w:tcPr>
          <w:p>
            <w:pPr>
              <w:pStyle w:val="0"/>
            </w:pPr>
            <w:r>
              <w:rPr>
                <w:sz w:val="24"/>
              </w:rPr>
              <w:t xml:space="preserve">Возвращено ____/____/____ г. по основаниям п. ___ </w:t>
            </w:r>
            <w:hyperlink w:history="0" r:id="rId101"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ч. 1 ст. 324</w:t>
              </w:r>
            </w:hyperlink>
            <w:r>
              <w:rPr>
                <w:sz w:val="24"/>
              </w:rPr>
              <w:t xml:space="preserve"> ГПК РФ</w:t>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9"/>
            <w:tcW w:w="3101" w:type="dxa"/>
            <w:tcBorders>
              <w:top w:val="nil"/>
              <w:left w:val="nil"/>
              <w:bottom w:val="single" w:sz="4"/>
              <w:right w:val="nil"/>
            </w:tcBorders>
          </w:tcPr>
          <w:p>
            <w:pPr>
              <w:pStyle w:val="0"/>
            </w:pPr>
            <w:r>
              <w:rPr>
                <w:sz w:val="24"/>
              </w:rPr>
            </w:r>
          </w:p>
        </w:tc>
        <w:tc>
          <w:tcPr>
            <w:gridSpan w:val="2"/>
            <w:tcW w:w="340" w:type="dxa"/>
            <w:tcBorders>
              <w:top w:val="nil"/>
              <w:left w:val="nil"/>
              <w:bottom w:val="nil"/>
              <w:right w:val="nil"/>
            </w:tcBorders>
          </w:tcPr>
          <w:p>
            <w:pPr>
              <w:pStyle w:val="0"/>
            </w:pPr>
            <w:r>
              <w:rPr>
                <w:sz w:val="24"/>
              </w:rPr>
            </w:r>
          </w:p>
        </w:tc>
        <w:tc>
          <w:tcPr>
            <w:gridSpan w:val="5"/>
            <w:tcW w:w="2460" w:type="dxa"/>
            <w:tcBorders>
              <w:top w:val="nil"/>
              <w:left w:val="nil"/>
              <w:bottom w:val="single" w:sz="4"/>
              <w:right w:val="nil"/>
            </w:tcBorders>
          </w:tcPr>
          <w:p>
            <w:pPr>
              <w:pStyle w:val="0"/>
            </w:pPr>
            <w:r>
              <w:rPr>
                <w:sz w:val="24"/>
              </w:rPr>
            </w:r>
          </w:p>
        </w:tc>
        <w:tc>
          <w:tcPr>
            <w:tcW w:w="251" w:type="dxa"/>
            <w:tcBorders>
              <w:top w:val="nil"/>
              <w:left w:val="nil"/>
              <w:bottom w:val="nil"/>
              <w:right w:val="nil"/>
            </w:tcBorders>
          </w:tcPr>
          <w:p>
            <w:pPr>
              <w:pStyle w:val="0"/>
            </w:pPr>
            <w:r>
              <w:rPr>
                <w:sz w:val="24"/>
              </w:rPr>
            </w:r>
          </w:p>
        </w:tc>
        <w:tc>
          <w:tcPr>
            <w:gridSpan w:val="9"/>
            <w:tcW w:w="2503" w:type="dxa"/>
            <w:tcBorders>
              <w:top w:val="nil"/>
              <w:left w:val="nil"/>
              <w:bottom w:val="single" w:sz="4"/>
              <w:right w:val="nil"/>
            </w:tcBorders>
          </w:tcPr>
          <w:p>
            <w:pPr>
              <w:pStyle w:val="0"/>
            </w:pPr>
            <w:r>
              <w:rPr>
                <w:sz w:val="24"/>
              </w:rPr>
            </w:r>
          </w:p>
        </w:tc>
        <w:tc>
          <w:tcPr>
            <w:gridSpan w:val="2"/>
            <w:tcW w:w="340" w:type="dxa"/>
            <w:tcBorders>
              <w:top w:val="nil"/>
              <w:left w:val="nil"/>
              <w:bottom w:val="nil"/>
              <w:right w:val="nil"/>
            </w:tcBorders>
          </w:tcPr>
          <w:p>
            <w:pPr>
              <w:pStyle w:val="0"/>
            </w:pPr>
            <w:r>
              <w:rPr>
                <w:sz w:val="24"/>
              </w:rPr>
            </w:r>
          </w:p>
        </w:tc>
        <w:tc>
          <w:tcPr>
            <w:gridSpan w:val="7"/>
            <w:tcW w:w="2341" w:type="dxa"/>
            <w:tcBorders>
              <w:top w:val="nil"/>
              <w:left w:val="nil"/>
              <w:bottom w:val="single" w:sz="4"/>
              <w:right w:val="nil"/>
            </w:tcBorders>
          </w:tcPr>
          <w:p>
            <w:pPr>
              <w:pStyle w:val="0"/>
            </w:pPr>
            <w:r>
              <w:rPr>
                <w:sz w:val="24"/>
              </w:rPr>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25"/>
            <w:tcW w:w="10818" w:type="dxa"/>
            <w:tcBorders>
              <w:top w:val="nil"/>
              <w:left w:val="nil"/>
              <w:bottom w:val="nil"/>
              <w:right w:val="nil"/>
            </w:tcBorders>
          </w:tcPr>
          <w:p>
            <w:pPr>
              <w:pStyle w:val="0"/>
            </w:pPr>
            <w:r>
              <w:rPr>
                <w:sz w:val="24"/>
              </w:rPr>
              <w:t xml:space="preserve">Принято к производству ____/____/____ г.</w:t>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9"/>
            <w:tcW w:w="3101" w:type="dxa"/>
            <w:tcBorders>
              <w:top w:val="single" w:sz="4"/>
              <w:left w:val="nil"/>
              <w:bottom w:val="single" w:sz="4"/>
              <w:right w:val="nil"/>
            </w:tcBorders>
          </w:tcPr>
          <w:p>
            <w:pPr>
              <w:pStyle w:val="0"/>
            </w:pPr>
            <w:r>
              <w:rPr>
                <w:sz w:val="24"/>
              </w:rPr>
            </w:r>
          </w:p>
        </w:tc>
        <w:tc>
          <w:tcPr>
            <w:gridSpan w:val="2"/>
            <w:tcW w:w="340" w:type="dxa"/>
            <w:tcBorders>
              <w:top w:val="nil"/>
              <w:left w:val="nil"/>
              <w:bottom w:val="nil"/>
              <w:right w:val="nil"/>
            </w:tcBorders>
          </w:tcPr>
          <w:p>
            <w:pPr>
              <w:pStyle w:val="0"/>
            </w:pPr>
            <w:r>
              <w:rPr>
                <w:sz w:val="24"/>
              </w:rPr>
            </w:r>
          </w:p>
        </w:tc>
        <w:tc>
          <w:tcPr>
            <w:gridSpan w:val="5"/>
            <w:tcW w:w="2460" w:type="dxa"/>
            <w:tcBorders>
              <w:top w:val="single" w:sz="4"/>
              <w:left w:val="nil"/>
              <w:bottom w:val="single" w:sz="4"/>
              <w:right w:val="nil"/>
            </w:tcBorders>
          </w:tcPr>
          <w:p>
            <w:pPr>
              <w:pStyle w:val="0"/>
            </w:pPr>
            <w:r>
              <w:rPr>
                <w:sz w:val="24"/>
              </w:rPr>
            </w:r>
          </w:p>
        </w:tc>
        <w:tc>
          <w:tcPr>
            <w:tcW w:w="251" w:type="dxa"/>
            <w:tcBorders>
              <w:top w:val="nil"/>
              <w:left w:val="nil"/>
              <w:bottom w:val="nil"/>
              <w:right w:val="nil"/>
            </w:tcBorders>
          </w:tcPr>
          <w:p>
            <w:pPr>
              <w:pStyle w:val="0"/>
            </w:pPr>
            <w:r>
              <w:rPr>
                <w:sz w:val="24"/>
              </w:rPr>
            </w:r>
          </w:p>
        </w:tc>
        <w:tc>
          <w:tcPr>
            <w:gridSpan w:val="9"/>
            <w:tcW w:w="2503" w:type="dxa"/>
            <w:tcBorders>
              <w:top w:val="single" w:sz="4"/>
              <w:left w:val="nil"/>
              <w:bottom w:val="single" w:sz="4"/>
              <w:right w:val="nil"/>
            </w:tcBorders>
          </w:tcPr>
          <w:p>
            <w:pPr>
              <w:pStyle w:val="0"/>
            </w:pPr>
            <w:r>
              <w:rPr>
                <w:sz w:val="24"/>
              </w:rPr>
            </w:r>
          </w:p>
        </w:tc>
        <w:tc>
          <w:tcPr>
            <w:gridSpan w:val="2"/>
            <w:tcW w:w="340" w:type="dxa"/>
            <w:tcBorders>
              <w:top w:val="nil"/>
              <w:left w:val="nil"/>
              <w:bottom w:val="nil"/>
              <w:right w:val="nil"/>
            </w:tcBorders>
          </w:tcPr>
          <w:p>
            <w:pPr>
              <w:pStyle w:val="0"/>
            </w:pPr>
            <w:r>
              <w:rPr>
                <w:sz w:val="24"/>
              </w:rPr>
            </w:r>
          </w:p>
        </w:tc>
        <w:tc>
          <w:tcPr>
            <w:gridSpan w:val="7"/>
            <w:tcW w:w="2341" w:type="dxa"/>
            <w:tcBorders>
              <w:top w:val="single" w:sz="4"/>
              <w:left w:val="nil"/>
              <w:bottom w:val="single" w:sz="4"/>
              <w:right w:val="nil"/>
            </w:tcBorders>
          </w:tcPr>
          <w:p>
            <w:pPr>
              <w:pStyle w:val="0"/>
            </w:pPr>
            <w:r>
              <w:rPr>
                <w:sz w:val="24"/>
              </w:rPr>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20"/>
            <w:tcW w:w="7909" w:type="dxa"/>
            <w:tcBorders>
              <w:top w:val="nil"/>
              <w:left w:val="nil"/>
              <w:bottom w:val="nil"/>
              <w:right w:val="single" w:sz="4"/>
            </w:tcBorders>
          </w:tcPr>
          <w:p>
            <w:pPr>
              <w:pStyle w:val="0"/>
            </w:pPr>
            <w:r>
              <w:rPr>
                <w:sz w:val="24"/>
              </w:rPr>
              <w:t xml:space="preserve">об истребовании дела - 1 ____/____/____ г. до ____/____/____ г.</w:t>
            </w:r>
          </w:p>
        </w:tc>
        <w:tc>
          <w:tcPr>
            <w:gridSpan w:val="2"/>
            <w:tcW w:w="464" w:type="dxa"/>
            <w:tcBorders>
              <w:top w:val="single" w:sz="4"/>
              <w:left w:val="single" w:sz="4"/>
              <w:bottom w:val="single" w:sz="4"/>
              <w:right w:val="single" w:sz="4"/>
            </w:tcBorders>
          </w:tcPr>
          <w:p>
            <w:pPr>
              <w:pStyle w:val="0"/>
            </w:pPr>
            <w:r>
              <w:rPr>
                <w:sz w:val="24"/>
              </w:rPr>
            </w:r>
          </w:p>
        </w:tc>
        <w:tc>
          <w:tcPr>
            <w:gridSpan w:val="3"/>
            <w:tcW w:w="2445" w:type="dxa"/>
            <w:tcBorders>
              <w:top w:val="nil"/>
              <w:left w:val="single" w:sz="4"/>
              <w:bottom w:val="nil"/>
              <w:right w:val="nil"/>
            </w:tcBorders>
          </w:tcPr>
          <w:p>
            <w:pPr>
              <w:pStyle w:val="0"/>
            </w:pPr>
            <w:r>
              <w:rPr>
                <w:sz w:val="24"/>
              </w:rPr>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9"/>
            <w:tcW w:w="3101" w:type="dxa"/>
            <w:tcBorders>
              <w:top w:val="single" w:sz="4"/>
              <w:left w:val="nil"/>
              <w:bottom w:val="nil"/>
              <w:right w:val="nil"/>
            </w:tcBorders>
          </w:tcPr>
          <w:p>
            <w:pPr>
              <w:pStyle w:val="0"/>
              <w:jc w:val="center"/>
            </w:pPr>
            <w:r>
              <w:rPr>
                <w:sz w:val="24"/>
              </w:rPr>
              <w:t xml:space="preserve">кому (категория лица)</w:t>
            </w:r>
          </w:p>
        </w:tc>
        <w:tc>
          <w:tcPr>
            <w:gridSpan w:val="2"/>
            <w:tcW w:w="340" w:type="dxa"/>
            <w:tcBorders>
              <w:top w:val="nil"/>
              <w:left w:val="nil"/>
              <w:bottom w:val="nil"/>
              <w:right w:val="nil"/>
            </w:tcBorders>
          </w:tcPr>
          <w:p>
            <w:pPr>
              <w:pStyle w:val="0"/>
            </w:pPr>
            <w:r>
              <w:rPr>
                <w:sz w:val="24"/>
              </w:rPr>
            </w:r>
          </w:p>
        </w:tc>
        <w:tc>
          <w:tcPr>
            <w:gridSpan w:val="5"/>
            <w:tcW w:w="2460" w:type="dxa"/>
            <w:tcBorders>
              <w:top w:val="single" w:sz="4"/>
              <w:left w:val="nil"/>
              <w:bottom w:val="nil"/>
              <w:right w:val="nil"/>
            </w:tcBorders>
          </w:tcPr>
          <w:p>
            <w:pPr>
              <w:pStyle w:val="0"/>
              <w:jc w:val="center"/>
            </w:pPr>
            <w:r>
              <w:rPr>
                <w:sz w:val="24"/>
              </w:rPr>
              <w:t xml:space="preserve">/дата постановления/</w:t>
            </w:r>
          </w:p>
        </w:tc>
        <w:tc>
          <w:tcPr>
            <w:tcW w:w="251" w:type="dxa"/>
            <w:tcBorders>
              <w:top w:val="nil"/>
              <w:left w:val="nil"/>
              <w:bottom w:val="nil"/>
              <w:right w:val="nil"/>
            </w:tcBorders>
          </w:tcPr>
          <w:p>
            <w:pPr>
              <w:pStyle w:val="0"/>
            </w:pPr>
            <w:r>
              <w:rPr>
                <w:sz w:val="24"/>
              </w:rPr>
            </w:r>
          </w:p>
        </w:tc>
        <w:tc>
          <w:tcPr>
            <w:gridSpan w:val="9"/>
            <w:tcW w:w="2503" w:type="dxa"/>
            <w:tcBorders>
              <w:top w:val="single" w:sz="4"/>
              <w:left w:val="nil"/>
              <w:bottom w:val="nil"/>
              <w:right w:val="nil"/>
            </w:tcBorders>
          </w:tcPr>
          <w:p>
            <w:pPr>
              <w:pStyle w:val="0"/>
              <w:jc w:val="center"/>
            </w:pPr>
            <w:r>
              <w:rPr>
                <w:sz w:val="24"/>
              </w:rPr>
              <w:t xml:space="preserve">сумма (руб.)</w:t>
            </w:r>
          </w:p>
        </w:tc>
        <w:tc>
          <w:tcPr>
            <w:gridSpan w:val="2"/>
            <w:tcW w:w="340" w:type="dxa"/>
            <w:tcBorders>
              <w:top w:val="nil"/>
              <w:left w:val="nil"/>
              <w:bottom w:val="nil"/>
              <w:right w:val="nil"/>
            </w:tcBorders>
          </w:tcPr>
          <w:p>
            <w:pPr>
              <w:pStyle w:val="0"/>
              <w:jc w:val="center"/>
            </w:pPr>
            <w:r>
              <w:rPr>
                <w:sz w:val="24"/>
              </w:rPr>
              <w:t xml:space="preserve">/</w:t>
            </w:r>
          </w:p>
        </w:tc>
        <w:tc>
          <w:tcPr>
            <w:gridSpan w:val="7"/>
            <w:tcW w:w="2341" w:type="dxa"/>
            <w:tcBorders>
              <w:top w:val="single" w:sz="4"/>
              <w:left w:val="nil"/>
              <w:bottom w:val="nil"/>
              <w:right w:val="nil"/>
            </w:tcBorders>
          </w:tcPr>
          <w:p>
            <w:pPr>
              <w:pStyle w:val="0"/>
              <w:jc w:val="center"/>
            </w:pPr>
            <w:r>
              <w:rPr>
                <w:sz w:val="24"/>
              </w:rPr>
              <w:t xml:space="preserve">количество дней</w:t>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17"/>
            <w:tcW w:w="7053" w:type="dxa"/>
            <w:tcBorders>
              <w:top w:val="nil"/>
              <w:left w:val="nil"/>
              <w:bottom w:val="nil"/>
              <w:right w:val="single" w:sz="4"/>
            </w:tcBorders>
          </w:tcPr>
          <w:p>
            <w:pPr>
              <w:pStyle w:val="0"/>
            </w:pPr>
            <w:r>
              <w:rPr>
                <w:sz w:val="24"/>
              </w:rPr>
              <w:t xml:space="preserve">о приостановлении исполнения суд. акта - 1 ____/____/____ г.</w:t>
            </w:r>
          </w:p>
        </w:tc>
        <w:tc>
          <w:tcPr>
            <w:tcW w:w="450" w:type="dxa"/>
            <w:tcBorders>
              <w:top w:val="single" w:sz="4"/>
              <w:left w:val="single" w:sz="4"/>
              <w:bottom w:val="single" w:sz="4"/>
              <w:right w:val="single" w:sz="4"/>
            </w:tcBorders>
          </w:tcPr>
          <w:p>
            <w:pPr>
              <w:pStyle w:val="0"/>
            </w:pPr>
            <w:r>
              <w:rPr>
                <w:sz w:val="24"/>
              </w:rPr>
            </w:r>
          </w:p>
        </w:tc>
        <w:tc>
          <w:tcPr>
            <w:gridSpan w:val="7"/>
            <w:tcW w:w="3315" w:type="dxa"/>
            <w:tcBorders>
              <w:top w:val="nil"/>
              <w:left w:val="single" w:sz="4"/>
              <w:bottom w:val="nil"/>
              <w:right w:val="nil"/>
            </w:tcBorders>
          </w:tcPr>
          <w:p>
            <w:pPr>
              <w:pStyle w:val="0"/>
            </w:pPr>
            <w:r>
              <w:rPr>
                <w:sz w:val="24"/>
              </w:rPr>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tcW w:w="435" w:type="dxa"/>
            <w:tcBorders>
              <w:top w:val="nil"/>
              <w:left w:val="nil"/>
              <w:bottom w:val="nil"/>
              <w:right w:val="nil"/>
            </w:tcBorders>
          </w:tcPr>
          <w:p>
            <w:pPr>
              <w:pStyle w:val="0"/>
            </w:pPr>
            <w:r>
              <w:rPr>
                <w:sz w:val="24"/>
              </w:rPr>
              <w:t xml:space="preserve">25.</w:t>
            </w:r>
          </w:p>
        </w:tc>
        <w:tc>
          <w:tcPr>
            <w:gridSpan w:val="23"/>
            <w:tcW w:w="7581" w:type="dxa"/>
            <w:tcBorders>
              <w:top w:val="nil"/>
              <w:left w:val="nil"/>
              <w:bottom w:val="single" w:sz="4"/>
              <w:right w:val="nil"/>
            </w:tcBorders>
          </w:tcPr>
          <w:p>
            <w:pPr>
              <w:pStyle w:val="0"/>
            </w:pPr>
            <w:r>
              <w:rPr>
                <w:sz w:val="24"/>
              </w:rPr>
              <w:t xml:space="preserve">Рассмотрение апелляционного определения в кассационной инстанции</w:t>
            </w:r>
          </w:p>
        </w:tc>
        <w:tc>
          <w:tcPr>
            <w:gridSpan w:val="11"/>
            <w:tcW w:w="3320" w:type="dxa"/>
            <w:tcBorders>
              <w:top w:val="nil"/>
              <w:left w:val="nil"/>
              <w:bottom w:val="nil"/>
              <w:right w:val="nil"/>
            </w:tcBorders>
          </w:tcPr>
          <w:p>
            <w:pPr>
              <w:pStyle w:val="0"/>
            </w:pPr>
            <w:r>
              <w:rPr>
                <w:sz w:val="24"/>
              </w:rPr>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11"/>
            <w:tcW w:w="5228" w:type="dxa"/>
            <w:tcBorders>
              <w:top w:val="nil"/>
              <w:left w:val="nil"/>
              <w:bottom w:val="nil"/>
              <w:right w:val="single" w:sz="4"/>
            </w:tcBorders>
          </w:tcPr>
          <w:p>
            <w:pPr>
              <w:pStyle w:val="0"/>
            </w:pPr>
            <w:r>
              <w:rPr>
                <w:sz w:val="24"/>
              </w:rPr>
              <w:t xml:space="preserve">о мерах обеспечения иска - 1 ____/____/____ г.</w:t>
            </w:r>
          </w:p>
        </w:tc>
        <w:tc>
          <w:tcPr>
            <w:gridSpan w:val="2"/>
            <w:tcW w:w="570" w:type="dxa"/>
            <w:tcBorders>
              <w:top w:val="single" w:sz="4"/>
              <w:left w:val="single" w:sz="4"/>
              <w:bottom w:val="single" w:sz="4"/>
              <w:right w:val="single" w:sz="4"/>
            </w:tcBorders>
          </w:tcPr>
          <w:p>
            <w:pPr>
              <w:pStyle w:val="0"/>
            </w:pPr>
            <w:r>
              <w:rPr>
                <w:sz w:val="24"/>
              </w:rPr>
            </w:r>
          </w:p>
        </w:tc>
        <w:tc>
          <w:tcPr>
            <w:gridSpan w:val="12"/>
            <w:tcW w:w="5020" w:type="dxa"/>
            <w:tcBorders>
              <w:top w:val="nil"/>
              <w:left w:val="single" w:sz="4"/>
              <w:bottom w:val="nil"/>
              <w:right w:val="nil"/>
            </w:tcBorders>
          </w:tcPr>
          <w:p>
            <w:pPr>
              <w:pStyle w:val="0"/>
            </w:pPr>
            <w:r>
              <w:rPr>
                <w:sz w:val="24"/>
              </w:rPr>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35"/>
            <w:tcW w:w="11336" w:type="dxa"/>
            <w:tcBorders>
              <w:top w:val="nil"/>
              <w:left w:val="nil"/>
              <w:bottom w:val="nil"/>
              <w:right w:val="nil"/>
            </w:tcBorders>
          </w:tcPr>
          <w:p>
            <w:pPr>
              <w:pStyle w:val="0"/>
            </w:pPr>
            <w:r>
              <w:rPr>
                <w:sz w:val="24"/>
              </w:rPr>
              <w:t xml:space="preserve">Рассмотрено ____/____/____ г.</w:t>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25"/>
            <w:tcW w:w="10818" w:type="dxa"/>
            <w:tcBorders>
              <w:top w:val="nil"/>
              <w:left w:val="nil"/>
              <w:bottom w:val="nil"/>
              <w:right w:val="nil"/>
            </w:tcBorders>
          </w:tcPr>
          <w:p>
            <w:pPr>
              <w:pStyle w:val="0"/>
            </w:pPr>
            <w:r>
              <w:rPr>
                <w:sz w:val="24"/>
              </w:rPr>
              <w:t xml:space="preserve">14. Рассмотрение дела в апелляционной инстанции</w:t>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35"/>
            <w:tcW w:w="11336" w:type="dxa"/>
            <w:tcBorders>
              <w:top w:val="nil"/>
              <w:left w:val="nil"/>
              <w:bottom w:val="nil"/>
              <w:right w:val="nil"/>
            </w:tcBorders>
          </w:tcPr>
          <w:p>
            <w:pPr>
              <w:pStyle w:val="0"/>
            </w:pPr>
            <w:r>
              <w:rPr>
                <w:sz w:val="24"/>
              </w:rPr>
              <w:t xml:space="preserve">26. Результат рассмотрения в отношении апелляционного определения:</w:t>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3"/>
            <w:tcW w:w="2206" w:type="dxa"/>
            <w:tcBorders>
              <w:top w:val="nil"/>
              <w:left w:val="nil"/>
              <w:bottom w:val="nil"/>
              <w:right w:val="nil"/>
            </w:tcBorders>
          </w:tcPr>
          <w:p>
            <w:pPr>
              <w:pStyle w:val="0"/>
            </w:pPr>
            <w:r>
              <w:rPr>
                <w:sz w:val="24"/>
              </w:rPr>
              <w:t xml:space="preserve">Место рассмотрения</w:t>
            </w:r>
          </w:p>
        </w:tc>
        <w:tc>
          <w:tcPr>
            <w:gridSpan w:val="22"/>
            <w:tcW w:w="8612" w:type="dxa"/>
            <w:tcBorders>
              <w:top w:val="nil"/>
              <w:left w:val="nil"/>
              <w:bottom w:val="single" w:sz="4"/>
              <w:right w:val="nil"/>
            </w:tcBorders>
          </w:tcPr>
          <w:p>
            <w:pPr>
              <w:pStyle w:val="0"/>
            </w:pPr>
            <w:r>
              <w:rPr>
                <w:sz w:val="24"/>
              </w:rPr>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27"/>
            <w:tcW w:w="8802" w:type="dxa"/>
            <w:tcBorders>
              <w:top w:val="nil"/>
              <w:left w:val="nil"/>
              <w:bottom w:val="nil"/>
              <w:right w:val="single" w:sz="4"/>
            </w:tcBorders>
          </w:tcPr>
          <w:p>
            <w:pPr>
              <w:pStyle w:val="0"/>
            </w:pPr>
            <w:r>
              <w:rPr>
                <w:sz w:val="24"/>
              </w:rPr>
              <w:t xml:space="preserve">оставлено без изменения - 1</w:t>
            </w:r>
          </w:p>
        </w:tc>
        <w:tc>
          <w:tcPr>
            <w:gridSpan w:val="4"/>
            <w:tcW w:w="1259" w:type="dxa"/>
            <w:tcBorders>
              <w:top w:val="single" w:sz="4"/>
              <w:left w:val="single" w:sz="4"/>
              <w:bottom w:val="single" w:sz="4"/>
              <w:right w:val="single" w:sz="4"/>
            </w:tcBorders>
            <w:vMerge w:val="restart"/>
          </w:tcPr>
          <w:p>
            <w:pPr>
              <w:pStyle w:val="0"/>
            </w:pPr>
            <w:r>
              <w:rPr>
                <w:sz w:val="24"/>
              </w:rPr>
            </w:r>
          </w:p>
        </w:tc>
        <w:tc>
          <w:tcPr>
            <w:gridSpan w:val="4"/>
            <w:tcW w:w="1275" w:type="dxa"/>
            <w:tcBorders>
              <w:top w:val="nil"/>
              <w:left w:val="single" w:sz="4"/>
              <w:bottom w:val="nil"/>
              <w:right w:val="nil"/>
            </w:tcBorders>
          </w:tcPr>
          <w:p>
            <w:pPr>
              <w:pStyle w:val="0"/>
            </w:pPr>
            <w:r>
              <w:rPr>
                <w:sz w:val="24"/>
              </w:rPr>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25"/>
            <w:tcW w:w="10818" w:type="dxa"/>
            <w:tcBorders>
              <w:top w:val="nil"/>
              <w:left w:val="nil"/>
              <w:bottom w:val="nil"/>
              <w:right w:val="nil"/>
            </w:tcBorders>
          </w:tcPr>
          <w:p>
            <w:pPr>
              <w:pStyle w:val="0"/>
            </w:pPr>
            <w:r>
              <w:rPr>
                <w:sz w:val="24"/>
              </w:rPr>
              <w:t xml:space="preserve">Дело назначено к рассмотрению ____/____/____ г. на ___ ч. ___ мин. зал N</w:t>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27"/>
            <w:tcW w:w="8802" w:type="dxa"/>
            <w:tcBorders>
              <w:top w:val="nil"/>
              <w:left w:val="nil"/>
              <w:bottom w:val="nil"/>
              <w:right w:val="single" w:sz="4"/>
            </w:tcBorders>
          </w:tcPr>
          <w:p>
            <w:pPr>
              <w:pStyle w:val="0"/>
            </w:pPr>
            <w:r>
              <w:rPr>
                <w:sz w:val="24"/>
              </w:rPr>
              <w:t xml:space="preserve">отменено с оставлением в силе решения суда I инстанции без изменений - 2</w:t>
            </w:r>
          </w:p>
        </w:tc>
        <w:tc>
          <w:tcPr>
            <w:gridSpan w:val="4"/>
            <w:tcBorders>
              <w:top w:val="single" w:sz="4"/>
              <w:left w:val="single" w:sz="4"/>
              <w:bottom w:val="single" w:sz="4"/>
              <w:right w:val="single" w:sz="4"/>
            </w:tcBorders>
            <w:vMerge w:val="continue"/>
          </w:tcPr>
          <w:p/>
        </w:tc>
        <w:tc>
          <w:tcPr>
            <w:gridSpan w:val="4"/>
            <w:tcW w:w="1275" w:type="dxa"/>
            <w:tcBorders>
              <w:top w:val="nil"/>
              <w:left w:val="single" w:sz="4"/>
              <w:bottom w:val="nil"/>
              <w:right w:val="nil"/>
            </w:tcBorders>
          </w:tcPr>
          <w:p>
            <w:pPr>
              <w:pStyle w:val="0"/>
            </w:pPr>
            <w:r>
              <w:rPr>
                <w:sz w:val="24"/>
              </w:rPr>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tcW w:w="540" w:type="dxa"/>
            <w:tcBorders>
              <w:top w:val="nil"/>
              <w:left w:val="nil"/>
              <w:bottom w:val="nil"/>
              <w:right w:val="nil"/>
            </w:tcBorders>
          </w:tcPr>
          <w:p>
            <w:pPr>
              <w:pStyle w:val="0"/>
            </w:pPr>
            <w:r>
              <w:rPr>
                <w:sz w:val="24"/>
              </w:rPr>
              <w:t xml:space="preserve">Где</w:t>
            </w:r>
          </w:p>
        </w:tc>
        <w:tc>
          <w:tcPr>
            <w:gridSpan w:val="7"/>
            <w:tcW w:w="3606" w:type="dxa"/>
            <w:tcBorders>
              <w:top w:val="nil"/>
              <w:left w:val="nil"/>
              <w:bottom w:val="single" w:sz="4"/>
              <w:right w:val="nil"/>
            </w:tcBorders>
          </w:tcPr>
          <w:p>
            <w:pPr>
              <w:pStyle w:val="0"/>
            </w:pPr>
            <w:r>
              <w:rPr>
                <w:sz w:val="24"/>
              </w:rPr>
            </w:r>
          </w:p>
        </w:tc>
        <w:tc>
          <w:tcPr>
            <w:gridSpan w:val="7"/>
            <w:tcW w:w="2312" w:type="dxa"/>
            <w:tcBorders>
              <w:top w:val="nil"/>
              <w:left w:val="nil"/>
              <w:bottom w:val="nil"/>
              <w:right w:val="single" w:sz="4"/>
            </w:tcBorders>
          </w:tcPr>
          <w:p>
            <w:pPr>
              <w:pStyle w:val="0"/>
            </w:pPr>
            <w:r>
              <w:rPr>
                <w:sz w:val="24"/>
              </w:rPr>
              <w:t xml:space="preserve">Иск. ВКС/Веб-конф.</w:t>
            </w:r>
          </w:p>
        </w:tc>
        <w:tc>
          <w:tcPr>
            <w:tcW w:w="445" w:type="dxa"/>
            <w:tcBorders>
              <w:top w:val="single" w:sz="4"/>
              <w:left w:val="single" w:sz="4"/>
              <w:bottom w:val="single" w:sz="4"/>
              <w:right w:val="single" w:sz="4"/>
            </w:tcBorders>
          </w:tcPr>
          <w:p>
            <w:pPr>
              <w:pStyle w:val="0"/>
            </w:pPr>
            <w:r>
              <w:rPr>
                <w:sz w:val="24"/>
              </w:rPr>
            </w:r>
          </w:p>
        </w:tc>
        <w:tc>
          <w:tcPr>
            <w:gridSpan w:val="9"/>
            <w:tcW w:w="3915" w:type="dxa"/>
            <w:tcBorders>
              <w:top w:val="nil"/>
              <w:left w:val="single" w:sz="4"/>
              <w:bottom w:val="nil"/>
              <w:right w:val="nil"/>
            </w:tcBorders>
          </w:tcPr>
          <w:p>
            <w:pPr>
              <w:pStyle w:val="0"/>
            </w:pPr>
            <w:r>
              <w:rPr>
                <w:sz w:val="24"/>
              </w:rPr>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27"/>
            <w:tcW w:w="8802" w:type="dxa"/>
            <w:tcBorders>
              <w:top w:val="nil"/>
              <w:left w:val="nil"/>
              <w:bottom w:val="nil"/>
              <w:right w:val="single" w:sz="4"/>
            </w:tcBorders>
          </w:tcPr>
          <w:p>
            <w:pPr>
              <w:pStyle w:val="0"/>
            </w:pPr>
            <w:r>
              <w:rPr>
                <w:sz w:val="24"/>
              </w:rPr>
              <w:t xml:space="preserve">отменено с возвращением на новое апелляционное рассмотрение - 3</w:t>
            </w:r>
          </w:p>
        </w:tc>
        <w:tc>
          <w:tcPr>
            <w:gridSpan w:val="4"/>
            <w:tcBorders>
              <w:top w:val="single" w:sz="4"/>
              <w:left w:val="single" w:sz="4"/>
              <w:bottom w:val="single" w:sz="4"/>
              <w:right w:val="single" w:sz="4"/>
            </w:tcBorders>
            <w:vMerge w:val="continue"/>
          </w:tcPr>
          <w:p/>
        </w:tc>
        <w:tc>
          <w:tcPr>
            <w:gridSpan w:val="4"/>
            <w:tcW w:w="1275" w:type="dxa"/>
            <w:tcBorders>
              <w:top w:val="nil"/>
              <w:left w:val="single" w:sz="4"/>
              <w:bottom w:val="nil"/>
              <w:right w:val="nil"/>
            </w:tcBorders>
          </w:tcPr>
          <w:p>
            <w:pPr>
              <w:pStyle w:val="0"/>
            </w:pPr>
            <w:r>
              <w:rPr>
                <w:sz w:val="24"/>
              </w:rPr>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8"/>
            <w:tcW w:w="4146" w:type="dxa"/>
            <w:tcBorders>
              <w:top w:val="nil"/>
              <w:left w:val="nil"/>
              <w:bottom w:val="nil"/>
              <w:right w:val="nil"/>
            </w:tcBorders>
          </w:tcPr>
          <w:p>
            <w:pPr>
              <w:pStyle w:val="0"/>
            </w:pPr>
            <w:r>
              <w:rPr>
                <w:sz w:val="24"/>
              </w:rPr>
            </w:r>
          </w:p>
        </w:tc>
        <w:tc>
          <w:tcPr>
            <w:gridSpan w:val="7"/>
            <w:tcW w:w="2312" w:type="dxa"/>
            <w:tcBorders>
              <w:top w:val="nil"/>
              <w:left w:val="nil"/>
              <w:bottom w:val="nil"/>
              <w:right w:val="single" w:sz="4"/>
            </w:tcBorders>
          </w:tcPr>
          <w:p>
            <w:pPr>
              <w:pStyle w:val="0"/>
            </w:pPr>
            <w:r>
              <w:rPr>
                <w:sz w:val="24"/>
              </w:rPr>
              <w:t xml:space="preserve">мин. Причина</w:t>
            </w:r>
          </w:p>
        </w:tc>
        <w:tc>
          <w:tcPr>
            <w:tcW w:w="445" w:type="dxa"/>
            <w:tcBorders>
              <w:top w:val="single" w:sz="4"/>
              <w:left w:val="single" w:sz="4"/>
              <w:bottom w:val="single" w:sz="4"/>
              <w:right w:val="single" w:sz="4"/>
            </w:tcBorders>
            <w:vMerge w:val="restart"/>
          </w:tcPr>
          <w:p>
            <w:pPr>
              <w:pStyle w:val="0"/>
            </w:pPr>
            <w:r>
              <w:rPr>
                <w:sz w:val="24"/>
              </w:rPr>
            </w:r>
          </w:p>
        </w:tc>
        <w:tc>
          <w:tcPr>
            <w:gridSpan w:val="8"/>
            <w:tcW w:w="2588" w:type="dxa"/>
            <w:tcBorders>
              <w:top w:val="nil"/>
              <w:left w:val="single" w:sz="4"/>
              <w:bottom w:val="nil"/>
              <w:right w:val="single" w:sz="4"/>
            </w:tcBorders>
          </w:tcPr>
          <w:p>
            <w:pPr>
              <w:pStyle w:val="0"/>
            </w:pPr>
            <w:r>
              <w:rPr>
                <w:sz w:val="24"/>
              </w:rPr>
              <w:t xml:space="preserve">Исп. аудиозаписи/</w:t>
            </w:r>
          </w:p>
        </w:tc>
        <w:tc>
          <w:tcPr>
            <w:tcW w:w="1327" w:type="dxa"/>
            <w:tcBorders>
              <w:top w:val="single" w:sz="4"/>
              <w:left w:val="single" w:sz="4"/>
              <w:bottom w:val="single" w:sz="4"/>
              <w:right w:val="single" w:sz="4"/>
            </w:tcBorders>
            <w:vMerge w:val="restart"/>
          </w:tcPr>
          <w:p>
            <w:pPr>
              <w:pStyle w:val="0"/>
            </w:pPr>
            <w:r>
              <w:rPr>
                <w:sz w:val="24"/>
              </w:rPr>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35"/>
            <w:tcW w:w="11336" w:type="dxa"/>
            <w:tcBorders>
              <w:top w:val="nil"/>
              <w:left w:val="nil"/>
              <w:bottom w:val="nil"/>
              <w:right w:val="nil"/>
            </w:tcBorders>
          </w:tcPr>
          <w:p>
            <w:pPr>
              <w:pStyle w:val="0"/>
            </w:pPr>
            <w:r>
              <w:rPr>
                <w:sz w:val="24"/>
              </w:rPr>
              <w:t xml:space="preserve">отменено с отменой постановления I инстанции - 4</w:t>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2"/>
            <w:tcW w:w="1185" w:type="dxa"/>
            <w:tcBorders>
              <w:top w:val="nil"/>
              <w:left w:val="nil"/>
              <w:bottom w:val="nil"/>
              <w:right w:val="nil"/>
            </w:tcBorders>
          </w:tcPr>
          <w:p>
            <w:pPr>
              <w:pStyle w:val="0"/>
            </w:pPr>
            <w:r>
              <w:rPr>
                <w:sz w:val="24"/>
              </w:rPr>
              <w:t xml:space="preserve">Отложено</w:t>
            </w:r>
          </w:p>
        </w:tc>
        <w:tc>
          <w:tcPr>
            <w:gridSpan w:val="6"/>
            <w:tcW w:w="2961" w:type="dxa"/>
            <w:tcBorders>
              <w:top w:val="nil"/>
              <w:left w:val="nil"/>
              <w:bottom w:val="nil"/>
              <w:right w:val="nil"/>
            </w:tcBorders>
          </w:tcPr>
          <w:p>
            <w:pPr>
              <w:pStyle w:val="0"/>
            </w:pPr>
            <w:r>
              <w:rPr>
                <w:sz w:val="24"/>
              </w:rPr>
              <w:t xml:space="preserve">на ____/____/____ г. __ ч.</w:t>
            </w:r>
          </w:p>
        </w:tc>
        <w:tc>
          <w:tcPr>
            <w:gridSpan w:val="7"/>
            <w:tcW w:w="2312" w:type="dxa"/>
            <w:tcBorders>
              <w:top w:val="nil"/>
              <w:left w:val="nil"/>
              <w:bottom w:val="nil"/>
              <w:right w:val="single" w:sz="4"/>
            </w:tcBorders>
          </w:tcPr>
          <w:p>
            <w:pPr>
              <w:pStyle w:val="0"/>
            </w:pPr>
            <w:r>
              <w:rPr>
                <w:sz w:val="24"/>
              </w:rPr>
              <w:t xml:space="preserve">___ отложения</w:t>
            </w:r>
          </w:p>
        </w:tc>
        <w:tc>
          <w:tcPr>
            <w:tcBorders>
              <w:top w:val="single" w:sz="4"/>
              <w:left w:val="single" w:sz="4"/>
              <w:bottom w:val="single" w:sz="4"/>
              <w:right w:val="single" w:sz="4"/>
            </w:tcBorders>
            <w:vMerge w:val="continue"/>
          </w:tcPr>
          <w:p/>
        </w:tc>
        <w:tc>
          <w:tcPr>
            <w:gridSpan w:val="8"/>
            <w:tcW w:w="2588" w:type="dxa"/>
            <w:tcBorders>
              <w:top w:val="nil"/>
              <w:left w:val="single" w:sz="4"/>
              <w:bottom w:val="nil"/>
              <w:right w:val="single" w:sz="4"/>
            </w:tcBorders>
          </w:tcPr>
          <w:p>
            <w:pPr>
              <w:pStyle w:val="0"/>
            </w:pPr>
            <w:r>
              <w:rPr>
                <w:sz w:val="24"/>
              </w:rPr>
              <w:t xml:space="preserve">видеозаписи</w:t>
            </w:r>
          </w:p>
        </w:tc>
        <w:tc>
          <w:tcPr>
            <w:tcBorders>
              <w:top w:val="single" w:sz="4"/>
              <w:left w:val="single" w:sz="4"/>
              <w:bottom w:val="single" w:sz="4"/>
              <w:right w:val="single" w:sz="4"/>
            </w:tcBorders>
            <w:vMerge w:val="continue"/>
          </w:tcP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35"/>
            <w:tcW w:w="11336" w:type="dxa"/>
            <w:tcBorders>
              <w:top w:val="nil"/>
              <w:left w:val="nil"/>
              <w:bottom w:val="nil"/>
              <w:right w:val="nil"/>
            </w:tcBorders>
          </w:tcPr>
          <w:p>
            <w:pPr>
              <w:pStyle w:val="0"/>
            </w:pPr>
            <w:r>
              <w:rPr>
                <w:sz w:val="24"/>
              </w:rPr>
              <w:t xml:space="preserve">отменено с прекращением дела - 5</w:t>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2"/>
            <w:tcW w:w="1185" w:type="dxa"/>
            <w:tcBorders>
              <w:top w:val="nil"/>
              <w:left w:val="nil"/>
              <w:bottom w:val="nil"/>
              <w:right w:val="nil"/>
            </w:tcBorders>
          </w:tcPr>
          <w:p>
            <w:pPr>
              <w:pStyle w:val="0"/>
            </w:pPr>
            <w:r>
              <w:rPr>
                <w:sz w:val="24"/>
              </w:rPr>
            </w:r>
          </w:p>
        </w:tc>
        <w:tc>
          <w:tcPr>
            <w:gridSpan w:val="6"/>
            <w:tcW w:w="2961" w:type="dxa"/>
            <w:tcBorders>
              <w:top w:val="nil"/>
              <w:left w:val="nil"/>
              <w:bottom w:val="nil"/>
              <w:right w:val="nil"/>
            </w:tcBorders>
          </w:tcPr>
          <w:p>
            <w:pPr>
              <w:pStyle w:val="0"/>
              <w:jc w:val="both"/>
            </w:pPr>
            <w:r>
              <w:rPr>
                <w:sz w:val="24"/>
              </w:rPr>
              <w:t xml:space="preserve">на ____/____/____ г. __ ч.</w:t>
            </w:r>
          </w:p>
        </w:tc>
        <w:tc>
          <w:tcPr>
            <w:gridSpan w:val="7"/>
            <w:tcW w:w="2312" w:type="dxa"/>
            <w:tcBorders>
              <w:top w:val="nil"/>
              <w:left w:val="nil"/>
              <w:bottom w:val="nil"/>
              <w:right w:val="single" w:sz="4"/>
            </w:tcBorders>
          </w:tcPr>
          <w:p>
            <w:pPr>
              <w:pStyle w:val="0"/>
            </w:pPr>
            <w:r>
              <w:rPr>
                <w:sz w:val="24"/>
              </w:rPr>
              <w:t xml:space="preserve">___ мин.</w:t>
            </w:r>
          </w:p>
        </w:tc>
        <w:tc>
          <w:tcPr>
            <w:tcBorders>
              <w:top w:val="single" w:sz="4"/>
              <w:left w:val="single" w:sz="4"/>
              <w:bottom w:val="single" w:sz="4"/>
              <w:right w:val="single" w:sz="4"/>
            </w:tcBorders>
            <w:vMerge w:val="continue"/>
          </w:tcPr>
          <w:p/>
        </w:tc>
        <w:tc>
          <w:tcPr>
            <w:gridSpan w:val="9"/>
            <w:tcW w:w="3915" w:type="dxa"/>
            <w:tcBorders>
              <w:top w:val="nil"/>
              <w:left w:val="single" w:sz="4"/>
              <w:bottom w:val="nil"/>
              <w:right w:val="nil"/>
            </w:tcBorders>
          </w:tcPr>
          <w:p>
            <w:pPr>
              <w:pStyle w:val="0"/>
            </w:pPr>
            <w:r>
              <w:rPr>
                <w:sz w:val="24"/>
              </w:rPr>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35"/>
            <w:tcW w:w="11336" w:type="dxa"/>
            <w:tcBorders>
              <w:top w:val="nil"/>
              <w:left w:val="nil"/>
              <w:bottom w:val="nil"/>
              <w:right w:val="nil"/>
            </w:tcBorders>
          </w:tcPr>
          <w:p>
            <w:pPr>
              <w:pStyle w:val="0"/>
            </w:pPr>
            <w:r>
              <w:rPr>
                <w:sz w:val="24"/>
              </w:rPr>
              <w:t xml:space="preserve">отменено с оставлением дела без рассмотрения - 6</w:t>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25"/>
            <w:tcW w:w="10818" w:type="dxa"/>
            <w:tcBorders>
              <w:top w:val="nil"/>
              <w:left w:val="nil"/>
              <w:bottom w:val="nil"/>
              <w:right w:val="nil"/>
            </w:tcBorders>
          </w:tcPr>
          <w:p>
            <w:pPr>
              <w:pStyle w:val="0"/>
            </w:pPr>
            <w:r>
              <w:rPr>
                <w:sz w:val="24"/>
              </w:rPr>
              <w:t xml:space="preserve">1 - вынесено определение о рассмотрении по правилам I инстанции (</w:t>
            </w:r>
            <w:hyperlink w:history="0" r:id="rId102"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ч. 5 ст. 330</w:t>
              </w:r>
            </w:hyperlink>
            <w:r>
              <w:rPr>
                <w:sz w:val="24"/>
              </w:rPr>
              <w:t xml:space="preserve"> ГПК РФ) по осн. п. ___ </w:t>
            </w:r>
            <w:hyperlink w:history="0" r:id="rId103"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ч. 4 ст. 330</w:t>
              </w:r>
            </w:hyperlink>
            <w:r>
              <w:rPr>
                <w:sz w:val="24"/>
              </w:rPr>
              <w:t xml:space="preserve"> ГПК - 1</w:t>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35"/>
            <w:tcW w:w="11336" w:type="dxa"/>
            <w:tcBorders>
              <w:top w:val="nil"/>
              <w:left w:val="nil"/>
              <w:bottom w:val="nil"/>
              <w:right w:val="nil"/>
            </w:tcBorders>
          </w:tcPr>
          <w:p>
            <w:pPr>
              <w:pStyle w:val="0"/>
            </w:pPr>
            <w:r>
              <w:rPr>
                <w:sz w:val="24"/>
              </w:rPr>
              <w:t xml:space="preserve">отменено с вынесением нового судебного акта - 7</w:t>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25"/>
            <w:tcW w:w="10818" w:type="dxa"/>
            <w:tcBorders>
              <w:top w:val="nil"/>
              <w:left w:val="nil"/>
              <w:bottom w:val="nil"/>
              <w:right w:val="nil"/>
            </w:tcBorders>
          </w:tcPr>
          <w:p>
            <w:pPr>
              <w:pStyle w:val="0"/>
            </w:pPr>
            <w:r>
              <w:rPr>
                <w:sz w:val="24"/>
              </w:rPr>
              <w:t xml:space="preserve">2 - в порядке </w:t>
            </w:r>
            <w:hyperlink w:history="0" r:id="rId104"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 39</w:t>
              </w:r>
            </w:hyperlink>
            <w:r>
              <w:rPr>
                <w:sz w:val="24"/>
              </w:rPr>
              <w:t xml:space="preserve"> - </w:t>
            </w:r>
            <w:hyperlink w:history="0" r:id="rId105"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43</w:t>
              </w:r>
            </w:hyperlink>
            <w:r>
              <w:rPr>
                <w:sz w:val="24"/>
              </w:rPr>
              <w:t xml:space="preserve"> ГПК РФ</w:t>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35"/>
            <w:tcW w:w="11336" w:type="dxa"/>
            <w:tcBorders>
              <w:top w:val="nil"/>
              <w:left w:val="nil"/>
              <w:bottom w:val="nil"/>
              <w:right w:val="nil"/>
            </w:tcBorders>
          </w:tcPr>
          <w:p>
            <w:pPr>
              <w:pStyle w:val="0"/>
            </w:pPr>
            <w:r>
              <w:rPr>
                <w:sz w:val="24"/>
              </w:rPr>
              <w:t xml:space="preserve">другой результат - 9</w:t>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6"/>
            <w:tcW w:w="3119" w:type="dxa"/>
            <w:tcBorders>
              <w:top w:val="nil"/>
              <w:left w:val="nil"/>
              <w:bottom w:val="nil"/>
              <w:right w:val="nil"/>
            </w:tcBorders>
          </w:tcPr>
          <w:p>
            <w:pPr>
              <w:pStyle w:val="0"/>
            </w:pPr>
            <w:r>
              <w:rPr>
                <w:sz w:val="24"/>
              </w:rPr>
              <w:t xml:space="preserve">3 - иные причины (текстом)</w:t>
            </w:r>
          </w:p>
        </w:tc>
        <w:tc>
          <w:tcPr>
            <w:gridSpan w:val="19"/>
            <w:tcW w:w="7699" w:type="dxa"/>
            <w:tcBorders>
              <w:top w:val="nil"/>
              <w:left w:val="nil"/>
              <w:bottom w:val="single" w:sz="4"/>
              <w:right w:val="nil"/>
            </w:tcBorders>
          </w:tcPr>
          <w:p>
            <w:pPr>
              <w:pStyle w:val="0"/>
            </w:pPr>
            <w:r>
              <w:rPr>
                <w:sz w:val="24"/>
              </w:rPr>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35"/>
            <w:tcW w:w="11336" w:type="dxa"/>
            <w:tcBorders>
              <w:top w:val="nil"/>
              <w:left w:val="nil"/>
              <w:bottom w:val="nil"/>
              <w:right w:val="nil"/>
            </w:tcBorders>
          </w:tcPr>
          <w:p>
            <w:pPr>
              <w:pStyle w:val="0"/>
            </w:pPr>
            <w:r>
              <w:rPr>
                <w:sz w:val="24"/>
              </w:rPr>
              <w:t xml:space="preserve">27. Дело сдано в отдел делопроизводства ____/____/____ г.</w:t>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25"/>
            <w:tcW w:w="10818" w:type="dxa"/>
            <w:tcBorders>
              <w:top w:val="nil"/>
              <w:left w:val="nil"/>
              <w:bottom w:val="nil"/>
              <w:right w:val="nil"/>
            </w:tcBorders>
          </w:tcPr>
          <w:p>
            <w:pPr>
              <w:pStyle w:val="0"/>
            </w:pPr>
            <w:r>
              <w:rPr>
                <w:sz w:val="24"/>
              </w:rPr>
              <w:t xml:space="preserve">Определение о продлении дела председателем (зам. пред.) суда ___/__/__ до (на) __/__/__ ________</w:t>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31"/>
            <w:tcW w:w="10061" w:type="dxa"/>
            <w:tcBorders>
              <w:top w:val="nil"/>
              <w:left w:val="nil"/>
              <w:bottom w:val="nil"/>
              <w:right w:val="single" w:sz="4"/>
            </w:tcBorders>
          </w:tcPr>
          <w:p>
            <w:pPr>
              <w:pStyle w:val="0"/>
            </w:pPr>
            <w:r>
              <w:rPr>
                <w:sz w:val="24"/>
              </w:rPr>
              <w:t xml:space="preserve">28. Возвращено дело в суд первой инстанции ____/____/____ г.</w:t>
            </w:r>
          </w:p>
        </w:tc>
        <w:tc>
          <w:tcPr>
            <w:gridSpan w:val="3"/>
            <w:tcW w:w="935" w:type="dxa"/>
            <w:tcBorders>
              <w:top w:val="single" w:sz="4"/>
              <w:left w:val="single" w:sz="4"/>
              <w:bottom w:val="single" w:sz="4"/>
              <w:right w:val="single" w:sz="4"/>
            </w:tcBorders>
            <w:vMerge w:val="restart"/>
          </w:tcPr>
          <w:p>
            <w:pPr>
              <w:pStyle w:val="0"/>
            </w:pPr>
            <w:r>
              <w:rPr>
                <w:sz w:val="24"/>
              </w:rPr>
            </w:r>
          </w:p>
        </w:tc>
        <w:tc>
          <w:tcPr>
            <w:tcW w:w="340" w:type="dxa"/>
            <w:tcBorders>
              <w:top w:val="nil"/>
              <w:left w:val="single" w:sz="4"/>
              <w:bottom w:val="nil"/>
              <w:right w:val="nil"/>
            </w:tcBorders>
          </w:tcPr>
          <w:p>
            <w:pPr>
              <w:pStyle w:val="0"/>
            </w:pPr>
            <w:r>
              <w:rPr>
                <w:sz w:val="24"/>
              </w:rPr>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25"/>
            <w:tcW w:w="10818" w:type="dxa"/>
            <w:tcBorders>
              <w:top w:val="nil"/>
              <w:left w:val="nil"/>
              <w:bottom w:val="nil"/>
              <w:right w:val="nil"/>
            </w:tcBorders>
          </w:tcPr>
          <w:p>
            <w:pPr>
              <w:pStyle w:val="0"/>
            </w:pPr>
            <w:r>
              <w:rPr>
                <w:sz w:val="24"/>
              </w:rPr>
              <w:t xml:space="preserve">о переходе суд. разбирательства с ГПК на КАС РФ __/__/__ г. об изменении предмета иска __/__/__ г.</w:t>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31"/>
            <w:tcW w:w="10061" w:type="dxa"/>
            <w:tcBorders>
              <w:top w:val="nil"/>
              <w:left w:val="nil"/>
              <w:bottom w:val="nil"/>
              <w:right w:val="single" w:sz="4"/>
            </w:tcBorders>
          </w:tcPr>
          <w:p>
            <w:pPr>
              <w:pStyle w:val="0"/>
            </w:pPr>
            <w:r>
              <w:rPr>
                <w:sz w:val="24"/>
              </w:rPr>
              <w:t xml:space="preserve">после рассмотрения дела по существу - 1; без рассмотрения в связи с</w:t>
            </w:r>
          </w:p>
        </w:tc>
        <w:tc>
          <w:tcPr>
            <w:gridSpan w:val="3"/>
            <w:tcBorders>
              <w:top w:val="single" w:sz="4"/>
              <w:left w:val="single" w:sz="4"/>
              <w:bottom w:val="single" w:sz="4"/>
              <w:right w:val="single" w:sz="4"/>
            </w:tcBorders>
            <w:vMerge w:val="continue"/>
          </w:tcPr>
          <w:p/>
        </w:tc>
        <w:tc>
          <w:tcPr>
            <w:tcW w:w="340" w:type="dxa"/>
            <w:tcBorders>
              <w:top w:val="nil"/>
              <w:left w:val="single" w:sz="4"/>
              <w:bottom w:val="nil"/>
              <w:right w:val="nil"/>
            </w:tcBorders>
          </w:tcPr>
          <w:p>
            <w:pPr>
              <w:pStyle w:val="0"/>
            </w:pPr>
            <w:r>
              <w:rPr>
                <w:sz w:val="24"/>
              </w:rPr>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25"/>
            <w:tcW w:w="10818" w:type="dxa"/>
            <w:tcBorders>
              <w:top w:val="nil"/>
              <w:left w:val="nil"/>
              <w:bottom w:val="nil"/>
              <w:right w:val="nil"/>
            </w:tcBorders>
          </w:tcPr>
          <w:p>
            <w:pPr>
              <w:pStyle w:val="0"/>
            </w:pPr>
            <w:r>
              <w:rPr>
                <w:sz w:val="24"/>
              </w:rPr>
              <w:t xml:space="preserve">15. СОСТАВ СУДА</w:t>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35"/>
            <w:tcW w:w="11336" w:type="dxa"/>
            <w:tcBorders>
              <w:top w:val="nil"/>
              <w:left w:val="nil"/>
              <w:bottom w:val="nil"/>
              <w:right w:val="nil"/>
            </w:tcBorders>
          </w:tcPr>
          <w:p>
            <w:pPr>
              <w:pStyle w:val="0"/>
              <w:ind w:left="283"/>
            </w:pPr>
            <w:r>
              <w:rPr>
                <w:sz w:val="24"/>
              </w:rPr>
              <w:t xml:space="preserve">невыполнением в I инст. процес. действ. (</w:t>
            </w:r>
            <w:hyperlink w:history="0" r:id="rId106"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 325.1</w:t>
              </w:r>
            </w:hyperlink>
            <w:r>
              <w:rPr>
                <w:sz w:val="24"/>
              </w:rPr>
              <w:t xml:space="preserve"> ГПК РФ) - 2,</w:t>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8"/>
            <w:tcW w:w="4146" w:type="dxa"/>
            <w:tcBorders>
              <w:top w:val="nil"/>
              <w:left w:val="nil"/>
              <w:bottom w:val="nil"/>
              <w:right w:val="nil"/>
            </w:tcBorders>
          </w:tcPr>
          <w:p>
            <w:pPr>
              <w:pStyle w:val="0"/>
            </w:pPr>
            <w:r>
              <w:rPr>
                <w:sz w:val="24"/>
              </w:rPr>
              <w:t xml:space="preserve">Председательствующий по делу (Ф.И.О.)</w:t>
            </w:r>
          </w:p>
        </w:tc>
        <w:tc>
          <w:tcPr>
            <w:gridSpan w:val="17"/>
            <w:tcW w:w="6672" w:type="dxa"/>
            <w:tcBorders>
              <w:top w:val="nil"/>
              <w:left w:val="nil"/>
              <w:bottom w:val="single" w:sz="4"/>
              <w:right w:val="nil"/>
            </w:tcBorders>
          </w:tcPr>
          <w:p>
            <w:pPr>
              <w:pStyle w:val="0"/>
            </w:pPr>
            <w:r>
              <w:rPr>
                <w:sz w:val="24"/>
              </w:rPr>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35"/>
            <w:tcW w:w="11336" w:type="dxa"/>
            <w:tcBorders>
              <w:top w:val="nil"/>
              <w:left w:val="nil"/>
              <w:bottom w:val="nil"/>
              <w:right w:val="nil"/>
            </w:tcBorders>
          </w:tcPr>
          <w:p>
            <w:pPr>
              <w:pStyle w:val="0"/>
              <w:ind w:left="283"/>
            </w:pPr>
            <w:r>
              <w:rPr>
                <w:sz w:val="24"/>
              </w:rPr>
              <w:t xml:space="preserve">в связи с отказом (отзывом) апел. жалобы, представления - 3, по основаниям </w:t>
            </w:r>
            <w:hyperlink w:history="0" r:id="rId107" w:tooltip="&quot;Гражданский процессуальный кодекс Российской Федерации&quot; от 14.11.2002 N 138-ФЗ (ред. от 15.12.2025, с изм. от 22.12.2025) (с изм. и доп., вступ. в силу с 01.01.2026) {КонсультантПлюс}">
              <w:r>
                <w:rPr>
                  <w:sz w:val="24"/>
                  <w:color w:val="0000ff"/>
                </w:rPr>
                <w:t xml:space="preserve">ст. 324</w:t>
              </w:r>
            </w:hyperlink>
            <w:r>
              <w:rPr>
                <w:sz w:val="24"/>
              </w:rPr>
              <w:t xml:space="preserve"> ГПК РФ - 4.</w:t>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3"/>
            <w:tcW w:w="2206" w:type="dxa"/>
            <w:tcBorders>
              <w:top w:val="nil"/>
              <w:left w:val="nil"/>
              <w:bottom w:val="nil"/>
              <w:right w:val="nil"/>
            </w:tcBorders>
          </w:tcPr>
          <w:p>
            <w:pPr>
              <w:pStyle w:val="0"/>
            </w:pPr>
            <w:r>
              <w:rPr>
                <w:sz w:val="24"/>
              </w:rPr>
              <w:t xml:space="preserve">Докладчик (Ф.И.О.)</w:t>
            </w:r>
          </w:p>
        </w:tc>
        <w:tc>
          <w:tcPr>
            <w:gridSpan w:val="6"/>
            <w:tcW w:w="2587" w:type="dxa"/>
            <w:tcBorders>
              <w:top w:val="nil"/>
              <w:left w:val="nil"/>
              <w:bottom w:val="single" w:sz="4"/>
              <w:right w:val="nil"/>
            </w:tcBorders>
          </w:tcPr>
          <w:p>
            <w:pPr>
              <w:pStyle w:val="0"/>
            </w:pPr>
            <w:r>
              <w:rPr>
                <w:sz w:val="24"/>
              </w:rPr>
            </w:r>
          </w:p>
        </w:tc>
        <w:tc>
          <w:tcPr>
            <w:gridSpan w:val="3"/>
            <w:tcW w:w="780" w:type="dxa"/>
            <w:tcBorders>
              <w:top w:val="single" w:sz="4"/>
              <w:left w:val="nil"/>
              <w:bottom w:val="nil"/>
              <w:right w:val="nil"/>
            </w:tcBorders>
          </w:tcPr>
          <w:p>
            <w:pPr>
              <w:pStyle w:val="0"/>
            </w:pPr>
            <w:r>
              <w:rPr>
                <w:sz w:val="24"/>
              </w:rPr>
              <w:t xml:space="preserve">Судья</w:t>
            </w:r>
          </w:p>
        </w:tc>
        <w:tc>
          <w:tcPr>
            <w:gridSpan w:val="13"/>
            <w:tcW w:w="5245" w:type="dxa"/>
            <w:tcBorders>
              <w:top w:val="single" w:sz="4"/>
              <w:left w:val="nil"/>
              <w:bottom w:val="single" w:sz="4"/>
              <w:right w:val="nil"/>
            </w:tcBorders>
          </w:tcPr>
          <w:p>
            <w:pPr>
              <w:pStyle w:val="0"/>
            </w:pPr>
            <w:r>
              <w:rPr>
                <w:sz w:val="24"/>
              </w:rPr>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6"/>
            <w:tcW w:w="2155" w:type="dxa"/>
            <w:tcBorders>
              <w:top w:val="nil"/>
              <w:left w:val="nil"/>
              <w:bottom w:val="nil"/>
              <w:right w:val="nil"/>
            </w:tcBorders>
          </w:tcPr>
          <w:p>
            <w:pPr>
              <w:pStyle w:val="0"/>
            </w:pPr>
            <w:r>
              <w:rPr>
                <w:sz w:val="24"/>
              </w:rPr>
              <w:t xml:space="preserve">29. Другие отметки</w:t>
            </w:r>
          </w:p>
        </w:tc>
        <w:tc>
          <w:tcPr>
            <w:gridSpan w:val="29"/>
            <w:tcW w:w="9181" w:type="dxa"/>
            <w:tcBorders>
              <w:top w:val="nil"/>
              <w:left w:val="nil"/>
              <w:bottom w:val="single" w:sz="4"/>
              <w:right w:val="nil"/>
            </w:tcBorders>
          </w:tcPr>
          <w:p>
            <w:pPr>
              <w:pStyle w:val="0"/>
            </w:pPr>
            <w:r>
              <w:rPr>
                <w:sz w:val="24"/>
              </w:rPr>
            </w:r>
          </w:p>
        </w:tc>
        <w:tc>
          <w:tcPr>
            <w:tcBorders>
              <w:top w:val="single" w:sz="4"/>
              <w:left w:val="nil"/>
              <w:bottom w:val="single" w:sz="4"/>
              <w:right w:val="single" w:sz="4"/>
            </w:tcBorders>
            <w:vMerge w:val="continue"/>
          </w:tcPr>
          <w:p/>
        </w:tc>
      </w:tr>
      <w:tr>
        <w:tc>
          <w:tcPr>
            <w:tcBorders>
              <w:top w:val="single" w:sz="4"/>
              <w:left w:val="single" w:sz="4"/>
              <w:bottom w:val="single" w:sz="4"/>
              <w:right w:val="nil"/>
            </w:tcBorders>
            <w:vMerge w:val="continue"/>
          </w:tcPr>
          <w:p/>
        </w:tc>
        <w:tc>
          <w:tcPr>
            <w:gridSpan w:val="25"/>
            <w:tcW w:w="10818" w:type="dxa"/>
            <w:tcBorders>
              <w:top w:val="nil"/>
              <w:left w:val="nil"/>
              <w:bottom w:val="single" w:sz="4"/>
              <w:right w:val="nil"/>
            </w:tcBorders>
          </w:tcPr>
          <w:p>
            <w:pPr>
              <w:pStyle w:val="0"/>
              <w:ind w:left="283"/>
            </w:pPr>
            <w:r>
              <w:rPr>
                <w:sz w:val="24"/>
              </w:rPr>
              <w:t xml:space="preserve">16. Другие участники процесса:</w:t>
            </w:r>
          </w:p>
        </w:tc>
        <w:tc>
          <w:tcPr>
            <w:tcBorders>
              <w:top w:val="single" w:sz="4"/>
              <w:left w:val="nil"/>
              <w:bottom w:val="single" w:sz="4"/>
              <w:right w:val="single" w:sz="4"/>
            </w:tcBorders>
            <w:vMerge w:val="continue"/>
          </w:tcPr>
          <w:p/>
        </w:tc>
        <w:tc>
          <w:tcPr>
            <w:tcBorders>
              <w:top w:val="single" w:sz="4"/>
              <w:left w:val="single" w:sz="4"/>
              <w:bottom w:val="single" w:sz="4"/>
              <w:right w:val="nil"/>
            </w:tcBorders>
            <w:vMerge w:val="continue"/>
          </w:tcPr>
          <w:p/>
        </w:tc>
        <w:tc>
          <w:tcPr>
            <w:gridSpan w:val="35"/>
            <w:tcW w:w="11336" w:type="dxa"/>
            <w:tcBorders>
              <w:top w:val="nil"/>
              <w:left w:val="nil"/>
              <w:bottom w:val="single" w:sz="4"/>
              <w:right w:val="nil"/>
            </w:tcBorders>
          </w:tcPr>
          <w:p>
            <w:pPr>
              <w:pStyle w:val="0"/>
            </w:pPr>
            <w:r>
              <w:rPr>
                <w:sz w:val="24"/>
              </w:rPr>
            </w:r>
          </w:p>
        </w:tc>
        <w:tc>
          <w:tcPr>
            <w:tcBorders>
              <w:top w:val="single" w:sz="4"/>
              <w:left w:val="nil"/>
              <w:bottom w:val="single" w:sz="4"/>
              <w:right w:val="single" w:sz="4"/>
            </w:tcBorders>
            <w:vMerge w:val="continue"/>
          </w:tcPr>
          <w:p/>
        </w:tc>
      </w:tr>
    </w:tbl>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95"/>
      <w:headerReference w:type="first" r:id="rId95"/>
      <w:footerReference w:type="default" r:id="rId96"/>
      <w:footerReference w:type="first" r:id="rId96"/>
      <w:pgSz w:w="16838" w:h="11906" w:orient="landscape"/>
      <w:pgMar w:top="1133" w:right="397" w:bottom="566" w:left="397"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Судебного департамента при Верховном Суде РФ от 30.12.2025 N 264</w:t>
            <w:br/>
            <w:t>"О внесении изменений в Инструкцию по судебному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27.01.2026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Приказ Судебного департамента при Верховном Суде РФ от 30.12.2025 N 264</w:t>
            <w:br/>
            <w:t>"О внесении изменений в Инструкцию по судебному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27.01.2026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10610&amp;date=27.01.2026&amp;demo=2" TargetMode = "External"/><Relationship Id="rId9" Type="http://schemas.openxmlformats.org/officeDocument/2006/relationships/hyperlink" Target="https://login.consultant.ru/link/?req=doc&amp;base=LAW&amp;n=514038&amp;date=27.01.2026&amp;dst=100010&amp;field=134&amp;demo=2" TargetMode = "External"/><Relationship Id="rId10" Type="http://schemas.openxmlformats.org/officeDocument/2006/relationships/hyperlink" Target="https://login.consultant.ru/link/?req=doc&amp;base=LAW&amp;n=514038&amp;date=27.01.2026&amp;dst=100010&amp;field=134&amp;demo=2" TargetMode = "External"/><Relationship Id="rId11" Type="http://schemas.openxmlformats.org/officeDocument/2006/relationships/hyperlink" Target="https://login.consultant.ru/link/?req=doc&amp;base=LAW&amp;n=514038&amp;date=27.01.2026&amp;dst=101353&amp;field=134&amp;demo=2" TargetMode = "External"/><Relationship Id="rId12" Type="http://schemas.openxmlformats.org/officeDocument/2006/relationships/hyperlink" Target="https://login.consultant.ru/link/?req=doc&amp;base=LAW&amp;n=514038&amp;date=27.01.2026&amp;dst=101571&amp;field=134&amp;demo=2" TargetMode = "External"/><Relationship Id="rId13" Type="http://schemas.openxmlformats.org/officeDocument/2006/relationships/hyperlink" Target="https://login.consultant.ru/link/?req=doc&amp;base=LAW&amp;n=514038&amp;date=27.01.2026&amp;dst=100010&amp;field=134&amp;demo=2" TargetMode = "External"/><Relationship Id="rId14" Type="http://schemas.openxmlformats.org/officeDocument/2006/relationships/hyperlink" Target="https://login.consultant.ru/link/?req=doc&amp;base=LAW&amp;n=514038&amp;date=27.01.2026&amp;dst=101582&amp;field=134&amp;demo=2" TargetMode = "External"/><Relationship Id="rId15" Type="http://schemas.openxmlformats.org/officeDocument/2006/relationships/hyperlink" Target="https://login.consultant.ru/link/?req=doc&amp;base=LAW&amp;n=514038&amp;date=27.01.2026&amp;dst=100099&amp;field=134&amp;demo=2" TargetMode = "External"/><Relationship Id="rId16" Type="http://schemas.openxmlformats.org/officeDocument/2006/relationships/hyperlink" Target="https://login.consultant.ru/link/?req=doc&amp;base=LAW&amp;n=514038&amp;date=27.01.2026&amp;dst=100130&amp;field=134&amp;demo=2" TargetMode = "External"/><Relationship Id="rId17" Type="http://schemas.openxmlformats.org/officeDocument/2006/relationships/hyperlink" Target="https://login.consultant.ru/link/?req=doc&amp;base=LAW&amp;n=514038&amp;date=27.01.2026&amp;dst=100171&amp;field=134&amp;demo=2" TargetMode = "External"/><Relationship Id="rId18" Type="http://schemas.openxmlformats.org/officeDocument/2006/relationships/hyperlink" Target="https://login.consultant.ru/link/?req=doc&amp;base=LAW&amp;n=510655&amp;date=27.01.2026&amp;dst=519&amp;field=134&amp;demo=2" TargetMode = "External"/><Relationship Id="rId19" Type="http://schemas.openxmlformats.org/officeDocument/2006/relationships/hyperlink" Target="https://login.consultant.ru/link/?req=doc&amp;base=LAW&amp;n=502317&amp;date=27.01.2026&amp;dst=1424&amp;field=134&amp;demo=2" TargetMode = "External"/><Relationship Id="rId20" Type="http://schemas.openxmlformats.org/officeDocument/2006/relationships/hyperlink" Target="https://login.consultant.ru/link/?req=doc&amp;base=LAW&amp;n=523314&amp;date=27.01.2026&amp;dst=102027&amp;field=134&amp;demo=2" TargetMode = "External"/><Relationship Id="rId21" Type="http://schemas.openxmlformats.org/officeDocument/2006/relationships/hyperlink" Target="https://login.consultant.ru/link/?req=doc&amp;base=LAW&amp;n=510655&amp;date=27.01.2026&amp;dst=527&amp;field=134&amp;demo=2" TargetMode = "External"/><Relationship Id="rId22" Type="http://schemas.openxmlformats.org/officeDocument/2006/relationships/hyperlink" Target="https://login.consultant.ru/link/?req=doc&amp;base=LAW&amp;n=502317&amp;date=27.01.2026&amp;dst=1424&amp;field=134&amp;demo=2" TargetMode = "External"/><Relationship Id="rId23" Type="http://schemas.openxmlformats.org/officeDocument/2006/relationships/hyperlink" Target="https://login.consultant.ru/link/?req=doc&amp;base=LAW&amp;n=523314&amp;date=27.01.2026&amp;dst=102027&amp;field=134&amp;demo=2" TargetMode = "External"/><Relationship Id="rId24" Type="http://schemas.openxmlformats.org/officeDocument/2006/relationships/hyperlink" Target="https://login.consultant.ru/link/?req=doc&amp;base=LAW&amp;n=514038&amp;date=27.01.2026&amp;dst=100173&amp;field=134&amp;demo=2" TargetMode = "External"/><Relationship Id="rId25" Type="http://schemas.openxmlformats.org/officeDocument/2006/relationships/hyperlink" Target="https://login.consultant.ru/link/?req=doc&amp;base=LAW&amp;n=502317&amp;date=27.01.2026&amp;demo=2" TargetMode = "External"/><Relationship Id="rId26" Type="http://schemas.openxmlformats.org/officeDocument/2006/relationships/hyperlink" Target="https://login.consultant.ru/link/?req=doc&amp;base=LAW&amp;n=523314&amp;date=27.01.2026&amp;demo=2" TargetMode = "External"/><Relationship Id="rId27" Type="http://schemas.openxmlformats.org/officeDocument/2006/relationships/hyperlink" Target="https://login.consultant.ru/link/?req=doc&amp;base=LAW&amp;n=510655&amp;date=27.01.2026&amp;demo=2" TargetMode = "External"/><Relationship Id="rId28" Type="http://schemas.openxmlformats.org/officeDocument/2006/relationships/hyperlink" Target="https://login.consultant.ru/link/?req=doc&amp;base=LAW&amp;n=502317&amp;date=27.01.2026&amp;dst=2148&amp;field=134&amp;demo=2" TargetMode = "External"/><Relationship Id="rId29" Type="http://schemas.openxmlformats.org/officeDocument/2006/relationships/hyperlink" Target="https://login.consultant.ru/link/?req=doc&amp;base=LAW&amp;n=502317&amp;date=27.01.2026&amp;dst=2149&amp;field=134&amp;demo=2" TargetMode = "External"/><Relationship Id="rId30" Type="http://schemas.openxmlformats.org/officeDocument/2006/relationships/hyperlink" Target="https://login.consultant.ru/link/?req=doc&amp;base=LAW&amp;n=523314&amp;date=27.01.2026&amp;dst=102001&amp;field=134&amp;demo=2" TargetMode = "External"/><Relationship Id="rId31" Type="http://schemas.openxmlformats.org/officeDocument/2006/relationships/hyperlink" Target="https://login.consultant.ru/link/?req=doc&amp;base=LAW&amp;n=510655&amp;date=27.01.2026&amp;dst=483&amp;field=134&amp;demo=2" TargetMode = "External"/><Relationship Id="rId32" Type="http://schemas.openxmlformats.org/officeDocument/2006/relationships/hyperlink" Target="https://login.consultant.ru/link/?req=doc&amp;base=LAW&amp;n=502317&amp;date=27.01.2026&amp;dst=2148&amp;field=134&amp;demo=2" TargetMode = "External"/><Relationship Id="rId33" Type="http://schemas.openxmlformats.org/officeDocument/2006/relationships/hyperlink" Target="https://login.consultant.ru/link/?req=doc&amp;base=LAW&amp;n=523314&amp;date=27.01.2026&amp;dst=102034&amp;field=134&amp;demo=2" TargetMode = "External"/><Relationship Id="rId34" Type="http://schemas.openxmlformats.org/officeDocument/2006/relationships/hyperlink" Target="https://login.consultant.ru/link/?req=doc&amp;base=LAW&amp;n=510655&amp;date=27.01.2026&amp;dst=497&amp;field=134&amp;demo=2" TargetMode = "External"/><Relationship Id="rId35" Type="http://schemas.openxmlformats.org/officeDocument/2006/relationships/hyperlink" Target="https://login.consultant.ru/link/?req=doc&amp;base=LAW&amp;n=510655&amp;date=27.01.2026&amp;dst=2634&amp;field=134&amp;demo=2" TargetMode = "External"/><Relationship Id="rId36" Type="http://schemas.openxmlformats.org/officeDocument/2006/relationships/hyperlink" Target="https://login.consultant.ru/link/?req=doc&amp;base=LAW&amp;n=514038&amp;date=27.01.2026&amp;dst=100010&amp;field=134&amp;demo=2" TargetMode = "External"/><Relationship Id="rId37" Type="http://schemas.openxmlformats.org/officeDocument/2006/relationships/hyperlink" Target="https://login.consultant.ru/link/?req=doc&amp;base=LAW&amp;n=502317&amp;date=27.01.2026&amp;dst=1409&amp;field=134&amp;demo=2" TargetMode = "External"/><Relationship Id="rId38" Type="http://schemas.openxmlformats.org/officeDocument/2006/relationships/hyperlink" Target="https://login.consultant.ru/link/?req=doc&amp;base=LAW&amp;n=502317&amp;date=27.01.2026&amp;dst=2169&amp;field=134&amp;demo=2" TargetMode = "External"/><Relationship Id="rId39" Type="http://schemas.openxmlformats.org/officeDocument/2006/relationships/hyperlink" Target="https://login.consultant.ru/link/?req=doc&amp;base=LAW&amp;n=502317&amp;date=27.01.2026&amp;dst=2176&amp;field=134&amp;demo=2" TargetMode = "External"/><Relationship Id="rId40" Type="http://schemas.openxmlformats.org/officeDocument/2006/relationships/hyperlink" Target="https://login.consultant.ru/link/?req=doc&amp;base=LAW&amp;n=502317&amp;date=27.01.2026&amp;dst=2176&amp;field=134&amp;demo=2" TargetMode = "External"/><Relationship Id="rId41" Type="http://schemas.openxmlformats.org/officeDocument/2006/relationships/hyperlink" Target="https://login.consultant.ru/link/?req=doc&amp;base=LAW&amp;n=502317&amp;date=27.01.2026&amp;dst=2148&amp;field=134&amp;demo=2" TargetMode = "External"/><Relationship Id="rId42" Type="http://schemas.openxmlformats.org/officeDocument/2006/relationships/hyperlink" Target="https://login.consultant.ru/link/?req=doc&amp;base=LAW&amp;n=502317&amp;date=27.01.2026&amp;dst=2161&amp;field=134&amp;demo=2" TargetMode = "External"/><Relationship Id="rId43" Type="http://schemas.openxmlformats.org/officeDocument/2006/relationships/hyperlink" Target="https://login.consultant.ru/link/?req=doc&amp;base=LAW&amp;n=502317&amp;date=27.01.2026&amp;dst=2148&amp;field=134&amp;demo=2" TargetMode = "External"/><Relationship Id="rId44" Type="http://schemas.openxmlformats.org/officeDocument/2006/relationships/hyperlink" Target="https://login.consultant.ru/link/?req=doc&amp;base=LAW&amp;n=502317&amp;date=27.01.2026&amp;dst=2169&amp;field=134&amp;demo=2" TargetMode = "External"/><Relationship Id="rId45" Type="http://schemas.openxmlformats.org/officeDocument/2006/relationships/hyperlink" Target="https://login.consultant.ru/link/?req=doc&amp;base=LAW&amp;n=502317&amp;date=27.01.2026&amp;dst=2176&amp;field=134&amp;demo=2" TargetMode = "External"/><Relationship Id="rId46" Type="http://schemas.openxmlformats.org/officeDocument/2006/relationships/hyperlink" Target="https://login.consultant.ru/link/?req=doc&amp;base=LAW&amp;n=514038&amp;date=27.01.2026&amp;dst=100177&amp;field=134&amp;demo=2" TargetMode = "External"/><Relationship Id="rId47" Type="http://schemas.openxmlformats.org/officeDocument/2006/relationships/hyperlink" Target="https://login.consultant.ru/link/?req=doc&amp;base=LAW&amp;n=514038&amp;date=27.01.2026&amp;dst=100010&amp;field=134&amp;demo=2" TargetMode = "External"/><Relationship Id="rId48" Type="http://schemas.openxmlformats.org/officeDocument/2006/relationships/hyperlink" Target="https://login.consultant.ru/link/?req=doc&amp;base=LAW&amp;n=502317&amp;date=27.01.2026&amp;dst=102399&amp;field=134&amp;demo=2" TargetMode = "External"/><Relationship Id="rId49" Type="http://schemas.openxmlformats.org/officeDocument/2006/relationships/hyperlink" Target="https://login.consultant.ru/link/?req=doc&amp;base=LAW&amp;n=514038&amp;date=27.01.2026&amp;dst=101617&amp;field=134&amp;demo=2" TargetMode = "External"/><Relationship Id="rId50" Type="http://schemas.openxmlformats.org/officeDocument/2006/relationships/hyperlink" Target="https://login.consultant.ru/link/?req=doc&amp;base=LAW&amp;n=523314&amp;date=27.01.2026&amp;dst=737&amp;field=134&amp;demo=2" TargetMode = "External"/><Relationship Id="rId51" Type="http://schemas.openxmlformats.org/officeDocument/2006/relationships/hyperlink" Target="https://login.consultant.ru/link/?req=doc&amp;base=LAW&amp;n=514038&amp;date=27.01.2026&amp;dst=100207&amp;field=134&amp;demo=2" TargetMode = "External"/><Relationship Id="rId52" Type="http://schemas.openxmlformats.org/officeDocument/2006/relationships/hyperlink" Target="https://login.consultant.ru/link/?req=doc&amp;base=LAW&amp;n=514038&amp;date=27.01.2026&amp;dst=100212&amp;field=134&amp;demo=2" TargetMode = "External"/><Relationship Id="rId53" Type="http://schemas.openxmlformats.org/officeDocument/2006/relationships/hyperlink" Target="https://login.consultant.ru/link/?req=doc&amp;base=LAW&amp;n=514038&amp;date=27.01.2026&amp;dst=100213&amp;field=134&amp;demo=2" TargetMode = "External"/><Relationship Id="rId54" Type="http://schemas.openxmlformats.org/officeDocument/2006/relationships/hyperlink" Target="https://login.consultant.ru/link/?req=doc&amp;base=LAW&amp;n=514038&amp;date=27.01.2026&amp;dst=100214&amp;field=134&amp;demo=2" TargetMode = "External"/><Relationship Id="rId55" Type="http://schemas.openxmlformats.org/officeDocument/2006/relationships/hyperlink" Target="https://login.consultant.ru/link/?req=doc&amp;base=LAW&amp;n=514038&amp;date=27.01.2026&amp;dst=100010&amp;field=134&amp;demo=2" TargetMode = "External"/><Relationship Id="rId56" Type="http://schemas.openxmlformats.org/officeDocument/2006/relationships/hyperlink" Target="https://login.consultant.ru/link/?req=doc&amp;base=LAW&amp;n=510655&amp;date=27.01.2026&amp;dst=302&amp;field=134&amp;demo=2" TargetMode = "External"/><Relationship Id="rId57" Type="http://schemas.openxmlformats.org/officeDocument/2006/relationships/hyperlink" Target="https://login.consultant.ru/link/?req=doc&amp;base=LAW&amp;n=359309&amp;date=27.01.2026&amp;dst=100010&amp;field=134&amp;demo=2" TargetMode = "External"/><Relationship Id="rId58" Type="http://schemas.openxmlformats.org/officeDocument/2006/relationships/hyperlink" Target="https://login.consultant.ru/link/?req=doc&amp;base=LAW&amp;n=523571&amp;date=27.01.2026&amp;dst=100491&amp;field=134&amp;demo=2" TargetMode = "External"/><Relationship Id="rId59" Type="http://schemas.openxmlformats.org/officeDocument/2006/relationships/hyperlink" Target="https://login.consultant.ru/link/?req=doc&amp;base=LAW&amp;n=514038&amp;date=27.01.2026&amp;dst=100216&amp;field=134&amp;demo=2" TargetMode = "External"/><Relationship Id="rId60" Type="http://schemas.openxmlformats.org/officeDocument/2006/relationships/hyperlink" Target="https://login.consultant.ru/link/?req=doc&amp;base=LAW&amp;n=514038&amp;date=27.01.2026&amp;dst=100217&amp;field=134&amp;demo=2" TargetMode = "External"/><Relationship Id="rId61" Type="http://schemas.openxmlformats.org/officeDocument/2006/relationships/hyperlink" Target="https://login.consultant.ru/link/?req=doc&amp;base=LAW&amp;n=514038&amp;date=27.01.2026&amp;dst=100216&amp;field=134&amp;demo=2" TargetMode = "External"/><Relationship Id="rId62" Type="http://schemas.openxmlformats.org/officeDocument/2006/relationships/hyperlink" Target="https://login.consultant.ru/link/?req=doc&amp;base=LAW&amp;n=514038&amp;date=27.01.2026&amp;dst=100217&amp;field=134&amp;demo=2" TargetMode = "External"/><Relationship Id="rId63" Type="http://schemas.openxmlformats.org/officeDocument/2006/relationships/hyperlink" Target="https://login.consultant.ru/link/?req=doc&amp;base=LAW&amp;n=514038&amp;date=27.01.2026&amp;dst=101363&amp;field=134&amp;demo=2" TargetMode = "External"/><Relationship Id="rId64" Type="http://schemas.openxmlformats.org/officeDocument/2006/relationships/hyperlink" Target="https://login.consultant.ru/link/?req=doc&amp;base=LAW&amp;n=514038&amp;date=27.01.2026&amp;dst=100224&amp;field=134&amp;demo=2" TargetMode = "External"/><Relationship Id="rId65" Type="http://schemas.openxmlformats.org/officeDocument/2006/relationships/hyperlink" Target="https://login.consultant.ru/link/?req=doc&amp;base=LAW&amp;n=514038&amp;date=27.01.2026&amp;dst=101625&amp;field=134&amp;demo=2" TargetMode = "External"/><Relationship Id="rId66" Type="http://schemas.openxmlformats.org/officeDocument/2006/relationships/hyperlink" Target="https://login.consultant.ru/link/?req=doc&amp;base=LAW&amp;n=514038&amp;date=27.01.2026&amp;dst=101627&amp;field=134&amp;demo=2" TargetMode = "External"/><Relationship Id="rId67" Type="http://schemas.openxmlformats.org/officeDocument/2006/relationships/hyperlink" Target="https://login.consultant.ru/link/?req=doc&amp;base=LAW&amp;n=514038&amp;date=27.01.2026&amp;dst=101627&amp;field=134&amp;demo=2" TargetMode = "External"/><Relationship Id="rId68" Type="http://schemas.openxmlformats.org/officeDocument/2006/relationships/hyperlink" Target="https://login.consultant.ru/link/?req=doc&amp;base=LAW&amp;n=514038&amp;date=27.01.2026&amp;dst=101628&amp;field=134&amp;demo=2" TargetMode = "External"/><Relationship Id="rId69" Type="http://schemas.openxmlformats.org/officeDocument/2006/relationships/hyperlink" Target="https://login.consultant.ru/link/?req=doc&amp;base=LAW&amp;n=510655&amp;date=27.01.2026&amp;dst=101878&amp;field=134&amp;demo=2" TargetMode = "External"/><Relationship Id="rId70" Type="http://schemas.openxmlformats.org/officeDocument/2006/relationships/hyperlink" Target="https://login.consultant.ru/link/?req=doc&amp;base=LAW&amp;n=502317&amp;date=27.01.2026&amp;dst=101061&amp;field=134&amp;demo=2" TargetMode = "External"/><Relationship Id="rId71" Type="http://schemas.openxmlformats.org/officeDocument/2006/relationships/hyperlink" Target="https://login.consultant.ru/link/?req=doc&amp;base=LAW&amp;n=523314&amp;date=27.01.2026&amp;dst=101302&amp;field=134&amp;demo=2" TargetMode = "External"/><Relationship Id="rId72" Type="http://schemas.openxmlformats.org/officeDocument/2006/relationships/hyperlink" Target="https://login.consultant.ru/link/?req=doc&amp;base=LAW&amp;n=514038&amp;date=27.01.2026&amp;dst=100230&amp;field=134&amp;demo=2" TargetMode = "External"/><Relationship Id="rId73" Type="http://schemas.openxmlformats.org/officeDocument/2006/relationships/hyperlink" Target="https://login.consultant.ru/link/?req=doc&amp;base=LAW&amp;n=510655&amp;date=27.01.2026&amp;dst=101878&amp;field=134&amp;demo=2" TargetMode = "External"/><Relationship Id="rId74" Type="http://schemas.openxmlformats.org/officeDocument/2006/relationships/hyperlink" Target="https://login.consultant.ru/link/?req=doc&amp;base=LAW&amp;n=514038&amp;date=27.01.2026&amp;dst=101634&amp;field=134&amp;demo=2" TargetMode = "External"/><Relationship Id="rId75" Type="http://schemas.openxmlformats.org/officeDocument/2006/relationships/hyperlink" Target="https://login.consultant.ru/link/?req=doc&amp;base=LAW&amp;n=514038&amp;date=27.01.2026&amp;dst=100267&amp;field=134&amp;demo=2" TargetMode = "External"/><Relationship Id="rId76" Type="http://schemas.openxmlformats.org/officeDocument/2006/relationships/hyperlink" Target="https://login.consultant.ru/link/?req=doc&amp;base=LAW&amp;n=514038&amp;date=27.01.2026&amp;dst=100268&amp;field=134&amp;demo=2" TargetMode = "External"/><Relationship Id="rId77" Type="http://schemas.openxmlformats.org/officeDocument/2006/relationships/hyperlink" Target="https://login.consultant.ru/link/?req=doc&amp;base=LAW&amp;n=514038&amp;date=27.01.2026&amp;dst=101638&amp;field=134&amp;demo=2" TargetMode = "External"/><Relationship Id="rId78" Type="http://schemas.openxmlformats.org/officeDocument/2006/relationships/hyperlink" Target="https://login.consultant.ru/link/?req=doc&amp;base=LAW&amp;n=514038&amp;date=27.01.2026&amp;dst=100274&amp;field=134&amp;demo=2" TargetMode = "External"/><Relationship Id="rId79" Type="http://schemas.openxmlformats.org/officeDocument/2006/relationships/hyperlink" Target="https://login.consultant.ru/link/?req=doc&amp;base=LAW&amp;n=510655&amp;date=27.01.2026&amp;dst=668&amp;field=134&amp;demo=2" TargetMode = "External"/><Relationship Id="rId80" Type="http://schemas.openxmlformats.org/officeDocument/2006/relationships/hyperlink" Target="https://login.consultant.ru/link/?req=doc&amp;base=LAW&amp;n=514038&amp;date=27.01.2026&amp;dst=100275&amp;field=134&amp;demo=2" TargetMode = "External"/><Relationship Id="rId81" Type="http://schemas.openxmlformats.org/officeDocument/2006/relationships/hyperlink" Target="https://login.consultant.ru/link/?req=doc&amp;base=LAW&amp;n=514038&amp;date=27.01.2026&amp;dst=101643&amp;field=134&amp;demo=2" TargetMode = "External"/><Relationship Id="rId82" Type="http://schemas.openxmlformats.org/officeDocument/2006/relationships/hyperlink" Target="https://login.consultant.ru/link/?req=doc&amp;base=LAW&amp;n=514038&amp;date=27.01.2026&amp;dst=101645&amp;field=134&amp;demo=2" TargetMode = "External"/><Relationship Id="rId83" Type="http://schemas.openxmlformats.org/officeDocument/2006/relationships/hyperlink" Target="https://login.consultant.ru/link/?req=doc&amp;base=LAW&amp;n=502317&amp;date=27.01.2026&amp;dst=2117&amp;field=134&amp;demo=2" TargetMode = "External"/><Relationship Id="rId84" Type="http://schemas.openxmlformats.org/officeDocument/2006/relationships/hyperlink" Target="https://login.consultant.ru/link/?req=doc&amp;base=LAW&amp;n=514038&amp;date=27.01.2026&amp;dst=101651&amp;field=134&amp;demo=2" TargetMode = "External"/><Relationship Id="rId85" Type="http://schemas.openxmlformats.org/officeDocument/2006/relationships/hyperlink" Target="https://login.consultant.ru/link/?req=doc&amp;base=LAW&amp;n=523314&amp;date=27.01.2026&amp;demo=2" TargetMode = "External"/><Relationship Id="rId86" Type="http://schemas.openxmlformats.org/officeDocument/2006/relationships/hyperlink" Target="https://login.consultant.ru/link/?req=doc&amp;base=LAW&amp;n=514038&amp;date=27.01.2026&amp;dst=100312&amp;field=134&amp;demo=2" TargetMode = "External"/><Relationship Id="rId87" Type="http://schemas.openxmlformats.org/officeDocument/2006/relationships/hyperlink" Target="https://login.consultant.ru/link/?req=doc&amp;base=LAW&amp;n=514038&amp;date=27.01.2026&amp;dst=100010&amp;field=134&amp;demo=2" TargetMode = "External"/><Relationship Id="rId88" Type="http://schemas.openxmlformats.org/officeDocument/2006/relationships/hyperlink" Target="https://login.consultant.ru/link/?req=doc&amp;base=LAW&amp;n=514038&amp;date=27.01.2026&amp;dst=100349&amp;field=134&amp;demo=2" TargetMode = "External"/><Relationship Id="rId89" Type="http://schemas.openxmlformats.org/officeDocument/2006/relationships/hyperlink" Target="https://login.consultant.ru/link/?req=doc&amp;base=LAW&amp;n=514038&amp;date=27.01.2026&amp;dst=101669&amp;field=134&amp;demo=2" TargetMode = "External"/><Relationship Id="rId90" Type="http://schemas.openxmlformats.org/officeDocument/2006/relationships/hyperlink" Target="https://login.consultant.ru/link/?req=doc&amp;base=LAW&amp;n=514038&amp;date=27.01.2026&amp;dst=101673&amp;field=134&amp;demo=2" TargetMode = "External"/><Relationship Id="rId91" Type="http://schemas.openxmlformats.org/officeDocument/2006/relationships/hyperlink" Target="https://login.consultant.ru/link/?req=doc&amp;base=LAW&amp;n=514038&amp;date=27.01.2026&amp;dst=100393&amp;field=134&amp;demo=2" TargetMode = "External"/><Relationship Id="rId92" Type="http://schemas.openxmlformats.org/officeDocument/2006/relationships/hyperlink" Target="https://login.consultant.ru/link/?req=doc&amp;base=LAW&amp;n=514038&amp;date=27.01.2026&amp;dst=102191&amp;field=134&amp;demo=2" TargetMode = "External"/><Relationship Id="rId93" Type="http://schemas.openxmlformats.org/officeDocument/2006/relationships/hyperlink" Target="https://login.consultant.ru/link/?req=doc&amp;base=LAW&amp;n=514038&amp;date=27.01.2026&amp;dst=102222&amp;field=134&amp;demo=2" TargetMode = "External"/><Relationship Id="rId94" Type="http://schemas.openxmlformats.org/officeDocument/2006/relationships/hyperlink" Target="https://login.consultant.ru/link/?req=doc&amp;base=LAW&amp;n=514038&amp;date=27.01.2026&amp;dst=101487&amp;field=134&amp;demo=2" TargetMode = "External"/><Relationship Id="rId95" Type="http://schemas.openxmlformats.org/officeDocument/2006/relationships/header" Target="header2.xml"/><Relationship Id="rId96" Type="http://schemas.openxmlformats.org/officeDocument/2006/relationships/footer" Target="footer2.xml"/><Relationship Id="rId97" Type="http://schemas.openxmlformats.org/officeDocument/2006/relationships/hyperlink" Target="https://login.consultant.ru/link/?req=doc&amp;base=LAW&amp;n=502317&amp;date=27.01.2026&amp;dst=2193&amp;field=134&amp;demo=2" TargetMode = "External"/><Relationship Id="rId98" Type="http://schemas.openxmlformats.org/officeDocument/2006/relationships/hyperlink" Target="https://login.consultant.ru/link/?req=doc&amp;base=LAW&amp;n=502317&amp;date=27.01.2026&amp;dst=232&amp;field=134&amp;demo=2" TargetMode = "External"/><Relationship Id="rId99" Type="http://schemas.openxmlformats.org/officeDocument/2006/relationships/hyperlink" Target="https://login.consultant.ru/link/?req=doc&amp;base=LAW&amp;n=502317&amp;date=27.01.2026&amp;dst=260&amp;field=134&amp;demo=2" TargetMode = "External"/><Relationship Id="rId100" Type="http://schemas.openxmlformats.org/officeDocument/2006/relationships/hyperlink" Target="https://login.consultant.ru/link/?req=doc&amp;base=LAW&amp;n=502317&amp;date=27.01.2026&amp;dst=265&amp;field=134&amp;demo=2" TargetMode = "External"/><Relationship Id="rId101" Type="http://schemas.openxmlformats.org/officeDocument/2006/relationships/hyperlink" Target="https://login.consultant.ru/link/?req=doc&amp;base=LAW&amp;n=502317&amp;date=27.01.2026&amp;dst=2177&amp;field=134&amp;demo=2" TargetMode = "External"/><Relationship Id="rId102" Type="http://schemas.openxmlformats.org/officeDocument/2006/relationships/hyperlink" Target="https://login.consultant.ru/link/?req=doc&amp;base=LAW&amp;n=502317&amp;date=27.01.2026&amp;dst=273&amp;field=134&amp;demo=2" TargetMode = "External"/><Relationship Id="rId103" Type="http://schemas.openxmlformats.org/officeDocument/2006/relationships/hyperlink" Target="https://login.consultant.ru/link/?req=doc&amp;base=LAW&amp;n=502317&amp;date=27.01.2026&amp;dst=265&amp;field=134&amp;demo=2" TargetMode = "External"/><Relationship Id="rId104" Type="http://schemas.openxmlformats.org/officeDocument/2006/relationships/hyperlink" Target="https://login.consultant.ru/link/?req=doc&amp;base=LAW&amp;n=502317&amp;date=27.01.2026&amp;dst=100192&amp;field=134&amp;demo=2" TargetMode = "External"/><Relationship Id="rId105" Type="http://schemas.openxmlformats.org/officeDocument/2006/relationships/hyperlink" Target="https://login.consultant.ru/link/?req=doc&amp;base=LAW&amp;n=502317&amp;date=27.01.2026&amp;dst=100211&amp;field=134&amp;demo=2" TargetMode = "External"/><Relationship Id="rId106" Type="http://schemas.openxmlformats.org/officeDocument/2006/relationships/hyperlink" Target="https://login.consultant.ru/link/?req=doc&amp;base=LAW&amp;n=502317&amp;date=27.01.2026&amp;dst=1424&amp;field=134&amp;demo=2" TargetMode = "External"/><Relationship Id="rId107" Type="http://schemas.openxmlformats.org/officeDocument/2006/relationships/hyperlink" Target="https://login.consultant.ru/link/?req=doc&amp;base=LAW&amp;n=502317&amp;date=27.01.2026&amp;dst=2176&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foot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Судебного департамента при Верховном Суде РФ от 30.12.2025 N 264
"О внесении изменений в Инструкцию по судебному делопроизводству в апелляционных судах общей юрисдикции, утвержденную приказом Судебного департамента от 1 октября 2019 г. N 225"</dc:title>
  <dcterms:created xsi:type="dcterms:W3CDTF">2026-01-27T16:23:34Z</dcterms:created>
</cp:coreProperties>
</file>