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РОССИЙСКОЙ ФЕДЕРАЦИИ ПО ДЕЛАМ ГРАЖДАНСКОЙ</w:t>
      </w:r>
    </w:p>
    <w:p>
      <w:pPr>
        <w:pStyle w:val="2"/>
        <w:jc w:val="center"/>
      </w:pPr>
      <w:r>
        <w:rPr>
          <w:sz w:val="24"/>
        </w:rPr>
        <w:t xml:space="preserve">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 февраля 2026 г. N М-АМ-14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ПРИМЕНЕНИИ НОРМАТИВНЫХ ДОКУМЕНТОВ ПО ПОЖАРНОЙ БЕЗОПАСНОСТИ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Российской Федерации по делам гражданской обороны, чрезвычайным ситуациям и ликвидации последствий стихийных бедствий в целях выработки единого подхода по применению нормативных документов по пожарной безопасности предлагает принять к сведению следующую информацию.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 соответствии со </w:t>
      </w:r>
      <w:hyperlink w:history="0" r:id="rId7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статьей 3</w:t>
        </w:r>
      </w:hyperlink>
      <w:r>
        <w:rPr>
          <w:sz w:val="24"/>
        </w:rPr>
        <w:t xml:space="preserve"> Федерального закона от 21.12.1994 N 69-ФЗ "О пожарной безопасности" (далее - Федеральный закон "О пожарной безопасности") нормативное правовое регулирование отнесено к основным функциям системы обеспечения пожарной безопасности.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статье 20</w:t>
        </w:r>
      </w:hyperlink>
      <w:r>
        <w:rPr>
          <w:sz w:val="24"/>
        </w:rPr>
        <w:t xml:space="preserve"> Федерального закона "О пожарной безопасности" нормативное правовое регулирование в области пожарной безопасности представляет собой принятие органами государственной власти нормативных правовых актов, направленных на регулирование общественных отношений, связанных с обеспечением пожарной безопасности. Техническое регулирование в области пожарной безопасности осуществляется в порядке, установленном законодательством Российской Федерации о техническом регулировании в области пожарной безопасности.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9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статьей 1</w:t>
        </w:r>
      </w:hyperlink>
      <w:r>
        <w:rPr>
          <w:sz w:val="24"/>
        </w:rPr>
        <w:t xml:space="preserve"> Федерального закона от 22.07.2008 N 123-ФЗ "Технический регламент о требованиях пожарной безопасности" (далее - Технический регламент) настоящий Федеральный закон определяет основные положения технического регулирования в области пожарной безопасности и устанавливает минимально необходимые требования пожарной безопасности к объектам защиты (продукции).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Положения настоящего Федерального </w:t>
      </w:r>
      <w:hyperlink w:history="0" r:id="rId10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об обеспечении пожарной безопасности объектов защиты обязательны для исполнения, в том числе при проектировании, строительстве, капитальном ремонте, реконструкции, техническом перевооружении, изменении функционального назначения, эксплуатации и утилизации объектов защиты.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1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статье 3</w:t>
        </w:r>
      </w:hyperlink>
      <w:r>
        <w:rPr>
          <w:sz w:val="24"/>
        </w:rPr>
        <w:t xml:space="preserve"> Технического регламента правовой основой технического регулирования в области пожарной безопасности являются </w:t>
      </w:r>
      <w:hyperlink w:history="0" r:id="rId1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Конституция</w:t>
        </w:r>
      </w:hyperlink>
      <w:r>
        <w:rPr>
          <w:sz w:val="24"/>
        </w:rPr>
        <w:t xml:space="preserve"> Российской Федерации, общепризнанные принципы и нормы международного права, международные договоры Российской Федерации, Федеральный </w:t>
      </w:r>
      <w:hyperlink w:history="0" r:id="rId13" w:tooltip="Федеральный закон от 27.12.2002 N 184-ФЗ (ред. от 23.07.2025) &quot;О техническом регулирован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27.12.2002 N 184-ФЗ "О техническом регулировании" (далее - Федеральный закон "О техническом регулировании"), Федеральный </w:t>
      </w:r>
      <w:hyperlink w:history="0" r:id="rId14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"О пожарной безопасности" и настоящий Федеральный закон, в соответствии с которыми разрабатываются и принимаются нормативные правовые акты Российской Федерации.</w:t>
      </w:r>
    </w:p>
    <w:p>
      <w:pPr>
        <w:pStyle w:val="0"/>
        <w:spacing w:before="240" w:lineRule="auto"/>
        <w:ind w:firstLine="540"/>
        <w:jc w:val="both"/>
      </w:pPr>
      <w:hyperlink w:history="0" r:id="rId15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Частью 1 статьи 4</w:t>
        </w:r>
      </w:hyperlink>
      <w:r>
        <w:rPr>
          <w:sz w:val="24"/>
        </w:rPr>
        <w:t xml:space="preserve"> Технического регламента установлено, что техническое регулирование в области пожарной безопасности представляет собой в том числе установление в нормативных правовых актах Российской Федерации и нормативных документах по пожарной безопасности требований пожарной безопасности к продукции, процессам проектирования и эксплуатации.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6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пунктом 1 части 1 статьи 6</w:t>
        </w:r>
      </w:hyperlink>
      <w:r>
        <w:rPr>
          <w:sz w:val="24"/>
        </w:rPr>
        <w:t xml:space="preserve"> Технического регламента пожарная безопасность объекта защиты считается обеспеченной при выполнении требований Технического </w:t>
      </w:r>
      <w:hyperlink w:history="0" r:id="rId17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, а также при выполнении требований пожарной безопасности, содержащихся в нормативных документах по пожарной безопасности, указанных в </w:t>
      </w:r>
      <w:hyperlink w:history="0" r:id="rId18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пункте 1 части 3 статьи 4</w:t>
        </w:r>
      </w:hyperlink>
      <w:r>
        <w:rPr>
          <w:sz w:val="24"/>
        </w:rPr>
        <w:t xml:space="preserve"> Технического регламента.</w:t>
      </w:r>
    </w:p>
    <w:p>
      <w:pPr>
        <w:pStyle w:val="0"/>
        <w:spacing w:before="240" w:lineRule="auto"/>
        <w:ind w:firstLine="540"/>
        <w:jc w:val="both"/>
      </w:pPr>
      <w:hyperlink w:history="0" r:id="rId19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Пунктом 1 части 3 статьи 4</w:t>
        </w:r>
      </w:hyperlink>
      <w:r>
        <w:rPr>
          <w:sz w:val="24"/>
        </w:rPr>
        <w:t xml:space="preserve"> Технического регламента установлено, что к нормативным документам по пожарной безопасности относятся национальные стандарты, своды правил, а также иные содержащие требования пожарной безопасности документы, которые включены в перечень документов по стандартизации и в результате применения которых на добровольной основе обеспечивается соблюдение требований Технического </w:t>
      </w:r>
      <w:hyperlink w:history="0" r:id="rId20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Отношения в сфере стандартизации, виды документов по стандартизации, включая порядок их применения, определяются положениями Федерального </w:t>
      </w:r>
      <w:hyperlink w:history="0" r:id="rId21" w:tooltip="Федеральный закон от 29.06.2015 N 162-ФЗ (ред. от 30.12.2020) &quot;О стандартизации в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29.06.2015 N 162-ФЗ "О стандартизации в Российской Федерации" (далее - Федеральный закон "О стандартизации в Российской Федерации").</w:t>
      </w:r>
    </w:p>
    <w:p>
      <w:pPr>
        <w:pStyle w:val="0"/>
        <w:spacing w:before="240" w:lineRule="auto"/>
        <w:ind w:firstLine="540"/>
        <w:jc w:val="both"/>
      </w:pPr>
      <w:hyperlink w:history="0" r:id="rId22" w:tooltip="Федеральный закон от 29.06.2015 N 162-ФЗ (ред. от 30.12.2020) &quot;О стандартизации в Российской Федерации&quot; {КонсультантПлюс}">
        <w:r>
          <w:rPr>
            <w:sz w:val="24"/>
            <w:color w:val="0000ff"/>
          </w:rPr>
          <w:t xml:space="preserve">Частью 2 статьи 5</w:t>
        </w:r>
      </w:hyperlink>
      <w:r>
        <w:rPr>
          <w:sz w:val="24"/>
        </w:rPr>
        <w:t xml:space="preserve"> Федерального закона "О стандартизации в Российской Федерации" установлено, что применение документов по стандартизации для целей технического регулирования устанавливается в соответствии с Федеральным </w:t>
      </w:r>
      <w:hyperlink w:history="0" r:id="rId23" w:tooltip="Федеральный закон от 27.12.2002 N 184-ФЗ (ред. от 23.07.2025) &quot;О техническом регулирован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техническом регулировании".</w:t>
      </w:r>
    </w:p>
    <w:p>
      <w:pPr>
        <w:pStyle w:val="0"/>
        <w:spacing w:before="240" w:lineRule="auto"/>
        <w:ind w:firstLine="540"/>
        <w:jc w:val="both"/>
      </w:pPr>
      <w:hyperlink w:history="0" r:id="rId24" w:tooltip="Федеральный закон от 27.12.2002 N 184-ФЗ (ред. от 23.07.2025) &quot;О техническом регулировании&quot; {КонсультантПлюс}">
        <w:r>
          <w:rPr>
            <w:sz w:val="24"/>
            <w:color w:val="0000ff"/>
          </w:rPr>
          <w:t xml:space="preserve">Частью 1 статьи 16.1</w:t>
        </w:r>
      </w:hyperlink>
      <w:r>
        <w:rPr>
          <w:sz w:val="24"/>
        </w:rPr>
        <w:t xml:space="preserve"> Федерального закона "О техническом регулировании" установлено, что федеральным органом исполнительной власти в сфере стандартизации в установленном порядке утверждается и опубликовывается перечень документов по стандартизации, в результате применения которых на добровольной основе обеспечивается соблюдение требований принятого технического </w:t>
      </w:r>
      <w:hyperlink w:history="0" r:id="rId25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Приказом Росстандарта от 28.11.2025 N 2594 утвержден </w:t>
      </w:r>
      <w:hyperlink w:history="0" r:id="rId26" w:tooltip="Приказ Росстандарта от 28.11.2025 N 2594 (ред. от 21.01.2026) &quot;Об утверждении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 июля 2008 г. N 123-ФЗ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 в области стандартизации, в результате применения которых на добровольной основе обеспечивается соблюдение требований Технического регламента (далее - Перечень, Перечень N 2594).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Вышеуказанный </w:t>
      </w:r>
      <w:hyperlink w:history="0" r:id="rId27" w:tooltip="Приказ Росстандарта от 28.11.2025 N 2594 (ред. от 21.01.2026) &quot;Об утверждении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 июля 2008 г. N 123-ФЗ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принят взамен утратившего силу Перечня, утвержденного приказом Росстандарта от 13.02.2023 N 318. </w:t>
      </w:r>
      <w:hyperlink w:history="0" r:id="rId28" w:tooltip="Приказ Росстандарта от 28.11.2025 N 2594 (ред. от 21.01.2026) &quot;Об утверждении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 июля 2008 г. N 123-ФЗ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N 2594 структурирован иначе и дополнен столбцом, указывающим период действия редакции документа, с учетом вносимых изменений в нормативные документы по пожарной безопасности.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 основании </w:t>
      </w:r>
      <w:hyperlink w:history="0" r:id="rId29" w:tooltip="&quot;Градостроительный кодекс Российской Федерации&quot; от 29.12.2004 N 190-ФЗ (ред. от 29.12.2025) {КонсультантПлюс}">
        <w:r>
          <w:rPr>
            <w:sz w:val="24"/>
            <w:color w:val="0000ff"/>
          </w:rPr>
          <w:t xml:space="preserve">статей 1</w:t>
        </w:r>
      </w:hyperlink>
      <w:r>
        <w:rPr>
          <w:sz w:val="24"/>
        </w:rPr>
        <w:t xml:space="preserve"> и </w:t>
      </w:r>
      <w:hyperlink w:history="0" r:id="rId30" w:tooltip="&quot;Градостроительный кодекс Российской Федерации&quot; от 29.12.2004 N 190-ФЗ (ред. от 29.12.2025)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Градостроительного кодекса Российской Федерации (далее - ГрК РФ) отношения по проектированию, строительству, капитальному ремонту, реконструкции, эксплуатации зданий, сооружений регулируются законодательством о градостроительной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положениями </w:t>
      </w:r>
      <w:hyperlink w:history="0" r:id="rId31" w:tooltip="&quot;Градостроительный кодекс Российской Федерации&quot; от 29.12.2004 N 190-ФЗ (ред. от 29.12.2025) {КонсультантПлюс}">
        <w:r>
          <w:rPr>
            <w:sz w:val="24"/>
            <w:color w:val="0000ff"/>
          </w:rPr>
          <w:t xml:space="preserve">статей 48</w:t>
        </w:r>
      </w:hyperlink>
      <w:r>
        <w:rPr>
          <w:sz w:val="24"/>
        </w:rPr>
        <w:t xml:space="preserve">, </w:t>
      </w:r>
      <w:hyperlink w:history="0" r:id="rId32" w:tooltip="&quot;Градостроительный кодекс Российской Федерации&quot; от 29.12.2004 N 190-ФЗ (ред. от 29.12.2025) {КонсультантПлюс}">
        <w:r>
          <w:rPr>
            <w:sz w:val="24"/>
            <w:color w:val="0000ff"/>
          </w:rPr>
          <w:t xml:space="preserve">52</w:t>
        </w:r>
      </w:hyperlink>
      <w:r>
        <w:rPr>
          <w:sz w:val="24"/>
        </w:rPr>
        <w:t xml:space="preserve"> и </w:t>
      </w:r>
      <w:hyperlink w:history="0" r:id="rId33" w:tooltip="&quot;Градостроительный кодекс Российской Федерации&quot; от 29.12.2004 N 190-ФЗ (ред. от 29.12.2025) {КонсультантПлюс}">
        <w:r>
          <w:rPr>
            <w:sz w:val="24"/>
            <w:color w:val="0000ff"/>
          </w:rPr>
          <w:t xml:space="preserve">55.24</w:t>
        </w:r>
      </w:hyperlink>
      <w:r>
        <w:rPr>
          <w:sz w:val="24"/>
        </w:rPr>
        <w:t xml:space="preserve"> ГрК РФ строительство (реконструкция) и эксплуатация зданий, сооружений осуществляются на основании проектной документации, состав и содержание которой определяется Правительством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hyperlink w:history="0" r:id="rId34" w:tooltip="Постановление Правительства РФ от 16.02.2008 N 87 (ред. от 21.10.2025) &quot;О составе разделов проектной документации и требованиях к их содержанию&quot; {КонсультантПлюс}">
        <w:r>
          <w:rPr>
            <w:sz w:val="24"/>
            <w:color w:val="0000ff"/>
          </w:rPr>
          <w:t xml:space="preserve">Подпунктом а) пункта 5</w:t>
        </w:r>
      </w:hyperlink>
      <w:r>
        <w:rPr>
          <w:sz w:val="24"/>
        </w:rPr>
        <w:t xml:space="preserve"> Положения о составе разделов проектной документации и требованиях к их содержанию, утвержденного постановлением Правительства Российской Федерации от 16.02.2008 N 87 (далее - Положение), установлено, что разделы проектной документации разрабатываются в объеме материалов, содержащих архитектурные, функционально-технологические, конструктивные, инженерно-технические решения, направленные на обеспечение соблюдения требований технических регламентов.</w:t>
      </w:r>
    </w:p>
    <w:p>
      <w:pPr>
        <w:pStyle w:val="0"/>
        <w:spacing w:before="240" w:lineRule="auto"/>
        <w:ind w:firstLine="540"/>
        <w:jc w:val="both"/>
      </w:pPr>
      <w:hyperlink w:history="0" r:id="rId35" w:tooltip="Постановление Правительства РФ от 16.02.2008 N 87 (ред. от 21.10.2025) &quot;О составе разделов проектной документации и требованиях к их содержанию&quot; {КонсультантПлюс}">
        <w:r>
          <w:rPr>
            <w:sz w:val="24"/>
            <w:color w:val="0000ff"/>
          </w:rPr>
          <w:t xml:space="preserve">Подпунктами б)</w:t>
        </w:r>
      </w:hyperlink>
      <w:r>
        <w:rPr>
          <w:sz w:val="24"/>
        </w:rPr>
        <w:t xml:space="preserve"> и </w:t>
      </w:r>
      <w:hyperlink w:history="0" r:id="rId36" w:tooltip="Постановление Правительства РФ от 16.02.2008 N 87 (ред. от 21.10.2025) &quot;О составе разделов проектной документации и требованиях к их содержанию&quot; {КонсультантПлюс}">
        <w:r>
          <w:rPr>
            <w:sz w:val="24"/>
            <w:color w:val="0000ff"/>
          </w:rPr>
          <w:t xml:space="preserve">у) пункта 10</w:t>
        </w:r>
      </w:hyperlink>
      <w:r>
        <w:rPr>
          <w:sz w:val="24"/>
        </w:rPr>
        <w:t xml:space="preserve"> Положения установлено, что раздел 1 "Пояснительная записка" проектной документации содержит реквизиты выданного в установленном порядке градостроительного плана земельного участка (далее - ГПЗУ), а также перечень документов, в результате применения которых обеспечивается соблюдение требований технических регламентов и иных требований, указанных в </w:t>
      </w:r>
      <w:hyperlink w:history="0" r:id="rId37" w:tooltip="&quot;Градостроительный кодекс Российской Федерации&quot; от 29.12.2004 N 190-ФЗ (ред. от 29.12.2025) {КонсультантПлюс}">
        <w:r>
          <w:rPr>
            <w:sz w:val="24"/>
            <w:color w:val="0000ff"/>
          </w:rPr>
          <w:t xml:space="preserve">пункте 1 части 5 статьи 49</w:t>
        </w:r>
      </w:hyperlink>
      <w:r>
        <w:rPr>
          <w:sz w:val="24"/>
        </w:rPr>
        <w:t xml:space="preserve"> ГрК РФ, используемых при подготовке проектной документации.</w:t>
      </w:r>
    </w:p>
    <w:p>
      <w:pPr>
        <w:pStyle w:val="0"/>
        <w:spacing w:before="240" w:lineRule="auto"/>
        <w:ind w:firstLine="540"/>
        <w:jc w:val="both"/>
      </w:pPr>
      <w:hyperlink w:history="0" r:id="rId38" w:tooltip="&quot;Градостроительный кодекс Российской Федерации&quot; от 29.12.2004 N 190-ФЗ (ред. от 29.12.2025) {КонсультантПлюс}">
        <w:r>
          <w:rPr>
            <w:sz w:val="24"/>
            <w:color w:val="0000ff"/>
          </w:rPr>
          <w:t xml:space="preserve">Пунктом 1 части 5 статьи 49</w:t>
        </w:r>
      </w:hyperlink>
      <w:r>
        <w:rPr>
          <w:sz w:val="24"/>
        </w:rPr>
        <w:t xml:space="preserve"> ГрК РФ установлено, что предметом экспертизы проектной документации является в том числе оценка соответствия проектной документации требованиям технических регламентов. При этом </w:t>
      </w:r>
      <w:hyperlink w:history="0" r:id="rId39" w:tooltip="&quot;Градостроительный кодекс Российской Федерации&quot; от 29.12.2004 N 190-ФЗ (ред. от 29.12.2025) {КонсультантПлюс}">
        <w:r>
          <w:rPr>
            <w:sz w:val="24"/>
            <w:color w:val="0000ff"/>
          </w:rPr>
          <w:t xml:space="preserve">частью 5.2 статьи 49</w:t>
        </w:r>
      </w:hyperlink>
      <w:r>
        <w:rPr>
          <w:sz w:val="24"/>
        </w:rPr>
        <w:t xml:space="preserve"> ГрК РФ определено, что при проведении экспертизы проектной документации осуществляется оценка ее соответствия требованиям, указанным в </w:t>
      </w:r>
      <w:hyperlink w:history="0" r:id="rId40" w:tooltip="&quot;Градостроительный кодекс Российской Федерации&quot; от 29.12.2004 N 190-ФЗ (ред. от 29.12.2025) {КонсультантПлюс}">
        <w:r>
          <w:rPr>
            <w:sz w:val="24"/>
            <w:color w:val="0000ff"/>
          </w:rPr>
          <w:t xml:space="preserve">части 5</w:t>
        </w:r>
      </w:hyperlink>
      <w:r>
        <w:rPr>
          <w:sz w:val="24"/>
        </w:rPr>
        <w:t xml:space="preserve"> настоящей статьи и действовавшим на дату выдачи ГПЗУ.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Наряду с этим, </w:t>
      </w:r>
      <w:hyperlink w:history="0" r:id="rId41" w:tooltip="&quot;Градостроительный кодекс Российской Федерации&quot; от 29.12.2004 N 190-ФЗ (ред. от 29.12.2025) {КонсультантПлюс}">
        <w:r>
          <w:rPr>
            <w:sz w:val="24"/>
            <w:color w:val="0000ff"/>
          </w:rPr>
          <w:t xml:space="preserve">частью 1 статьи 55</w:t>
        </w:r>
      </w:hyperlink>
      <w:r>
        <w:rPr>
          <w:sz w:val="24"/>
        </w:rPr>
        <w:t xml:space="preserve"> ГрК РФ установлено, что разрешение на ввод объекта в эксплуатацию представляет собой документ, который удостоверяет выполнение строительства, реконструкции объекта капитального строительства в полном объеме в соответствии с разрешением на строительство, проектной документацией, а также соответствие построенного, реконструированного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ГПЗУ.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при оценке соответствия здании, сооружении следует учитывать, что их соответствие определяется соблюдением проектных решений, разработанных в том числе на основе включенных на момент получения застройщиком ГПЗУ в </w:t>
      </w:r>
      <w:hyperlink w:history="0" r:id="rId42" w:tooltip="Приказ Росстандарта от 28.11.2025 N 2594 (ред. от 21.01.2026) &quot;Об утверждении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 июля 2008 г. N 123-ФЗ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(в том числе в ранее действующие Перечни), действующих или ранее действующих нормативных документов, в том числе нормативных документов системы строительных норм и правил, иных документов по стандартизации в области строительства и обеспечения пожарной безопасности, которые подлежали применению до вступления в силу Технического </w:t>
      </w:r>
      <w:hyperlink w:history="0" r:id="rId43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случае, если при осуществлении федерального государственного пожарного надзора установлено, что пожарная безопасность здания, сооружения, должна обеспечиваться применением ранее действующих нормативных документов по пожарной безопасности, которые не выполняются, предлагается в акте контрольного (надзорного) или обязательного профилактического мероприятия со ссылкой на </w:t>
      </w:r>
      <w:hyperlink w:history="0" r:id="rId44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часть 4 статьи 4</w:t>
        </w:r>
      </w:hyperlink>
      <w:r>
        <w:rPr>
          <w:sz w:val="24"/>
        </w:rPr>
        <w:t xml:space="preserve"> Технического регламента указывать положения таких ранее действующих нормативных документов, подлежащих применению, а также аналогичные действующие положения Технического </w:t>
      </w:r>
      <w:hyperlink w:history="0" r:id="rId45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и нормативных документов по пожарной безопасности, включенных в </w:t>
      </w:r>
      <w:hyperlink w:history="0" r:id="rId46" w:tooltip="Приказ Росстандарта от 28.11.2025 N 2594 (ред. от 21.01.2026) &quot;Об утверждении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 июля 2008 г. N 123-ФЗ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, которые продолжают не выполняться после отмены (признания утратившими силу) ранее действующих нормативных документов.</w:t>
      </w:r>
    </w:p>
    <w:p>
      <w:pPr>
        <w:pStyle w:val="0"/>
        <w:spacing w:before="240" w:lineRule="auto"/>
        <w:ind w:firstLine="540"/>
        <w:jc w:val="both"/>
      </w:pPr>
      <w:hyperlink w:history="0" r:id="rId47" w:tooltip="Федеральный закон от 22.10.2004 N 125-ФЗ (ред. от 13.12.2024) &quot;Об архивном деле в Российской Федерации&quot; {КонсультантПлюс}">
        <w:r>
          <w:rPr>
            <w:sz w:val="24"/>
            <w:color w:val="0000ff"/>
          </w:rPr>
          <w:t xml:space="preserve">Статьей 22</w:t>
        </w:r>
      </w:hyperlink>
      <w:r>
        <w:rPr>
          <w:sz w:val="24"/>
        </w:rPr>
        <w:t xml:space="preserve"> Федерального закона от 22.10.2004 N 125-ФЗ "Об архивном деле в Российской Федерации" установлен срок временного хранения документов Архивного фонда Российской Федерации, в том числе проектной документации по капитальному строительству до их поступления в государственные и муниципальные архивы, составляющий 20 лет.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для принятия обоснованных решений, позволяющих правомерно устанавливать перечень нормативных документов подлежащих применению, предлагается учитывать содержание проектной документации (при наличии), экспертизы проектной документации, пояснения контролируемых лиц, в том числе о юридически-значимых событиях, учитываемых при проведении контрольных (надзорных) и профилактических мероприятий, и сведения, указанные в декларации пожарной безопасности объекта защиты (не в безусловном порядке), запрашивать и получать в установленном порядке данные государственных информационных систем обеспечения градостроительной деятельности, сведения из Единого государственного реестра недвижимости и единого государственного реестра заключений экспертизы проектной документации, архивные документы и иные необходимые сведения и материалы, полученные в рамках межведомственного взаимодействия.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С учетом изложенного, а также положений Федерального </w:t>
      </w:r>
      <w:hyperlink w:history="0" r:id="rId48" w:tooltip="Федеральный закон от 01.04.2025 N 56-ФЗ &quot;О внесении изменений в Кодекс Российской Федерации об административных правонарушения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01.04.2025 N 56-ФЗ "О внесении изменений в Кодекс Российской Федерации об административных правонарушениях" и </w:t>
      </w:r>
      <w:hyperlink w:history="0" r:id="rId49" w:tooltip="Постановление Правительства РФ от 27.08.2025 N 1288 &quot;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Российской Федерации от 27.08.2025 N 1288 "О внесении изменений в некоторые акты Правительства Российской Федерации", расширяющими функции органов государственного пожарного надзора, главным государственным инспекторам субъектов Российской Федерации по пожарному надзору, главным государственным инспекторам объектовых, специальных и воинских подразделений федеральной противопожарной службы по пожарному надзору предлагается: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 учетом писем МЧС России от 14.10.2024 </w:t>
      </w:r>
      <w:hyperlink w:history="0" r:id="rId50" w:tooltip="&lt;Письмо&gt; МЧС России от 14.10.2024 N 43-6533-19 &lt;О совершенствовании нормативного правового регулирования, оптимизации требований пожарной безопасности, содержащихся в нормативных правовых актах РФ и нормативных документах по пожарной безопасности&gt; {КонсультантПлюс}">
        <w:r>
          <w:rPr>
            <w:sz w:val="24"/>
            <w:color w:val="0000ff"/>
          </w:rPr>
          <w:t xml:space="preserve">N 43-6533-19</w:t>
        </w:r>
      </w:hyperlink>
      <w:r>
        <w:rPr>
          <w:sz w:val="24"/>
        </w:rPr>
        <w:t xml:space="preserve">, от 31.10.2025 </w:t>
      </w:r>
      <w:hyperlink w:history="0" r:id="rId51" w:tooltip="&lt;Письмо&gt; МЧС России от 31.10.2025 N М-АМ-233 &quot;О направлении информации&quot; {КонсультантПлюс}">
        <w:r>
          <w:rPr>
            <w:sz w:val="24"/>
            <w:color w:val="0000ff"/>
          </w:rPr>
          <w:t xml:space="preserve">N М-АМ-233</w:t>
        </w:r>
      </w:hyperlink>
      <w:r>
        <w:rPr>
          <w:sz w:val="24"/>
        </w:rPr>
        <w:t xml:space="preserve"> довести указанную информацию до должностных лиц соответствующих структурных подразделений, осуществляющих контрольные (надзорные) мероприятия в установленных сферах деятельности, судебно-экспертных учреждений МЧС России;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рамках служебной подготовки обеспечить изучение должностными лицами указанных подразделений в течение 2026 года положений законодательства Российской Федерации о пожарной безопасности, о градостроительной деятельности, о техническом регулировании, о стандартизации, гражданского законодательства, определяющих права и обязанности субъектов градостроительных отношений, в том числе лиц, осуществляющих подготовку проектной документации, и лиц, осуществляющих строительство, лиц, осуществляющих строительный контроль, и органов, осуществляющих государственный строительный надзор, саморегулируемых организаций в области градостроительной деятельности, содержание федерального государственного надзора за деятельностью саморегулируемых организаций, лица, ответственного за эксплуатацию здания, сооружения;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обеспечить участие в обязательном порядке в проведении профилактических мероприятий на вновь введенных в эксплуатацию объектах надзора должностных лиц, осуществляющих нормативно-техническую работу, а при проведении контрольных (надзорных) мероприятий привлечение судебно-экспертных учреждений МЧС России;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обеспечить в установленном порядке применение указанного законодательства при установлении фактов несоответствия проектной документации, несоответствия построенного (реконструированного) объекта капитального строительства требованиям Технического </w:t>
      </w:r>
      <w:hyperlink w:history="0" r:id="rId52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, в том числе в результате отступлений от проектных решений, нарушений требований, предъявляемых к строительным (монтажным) работам, порядку проведения экспертизы проектной документации, строительного контроля, государственного строительного надзора;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случае поступления от граждан и организаций обращений по вопросам соблюдения требований пожарной безопасности при проектировании мероприятий по обеспечению пожарной безопасности и применению нормативных документов по пожарной безопасности, обеспечивать рассмотрение указанных обращений и (или) консультирование контролируемых и иных лиц, а в случае поступления обращений по вопросам реализации отдельных проектных решений с учетом </w:t>
      </w:r>
      <w:hyperlink w:history="0" r:id="rId53" w:tooltip="&lt;Письмо&gt; МЧС России от 13.01.2025 N М-АМ-6 &lt;О соблюдении Положения о федеральном государственном пожарном надзоре, утв. Постановлением Правительства РФ от 12.04.2012 N 290&gt; {КонсультантПлюс}">
        <w:r>
          <w:rPr>
            <w:sz w:val="24"/>
            <w:color w:val="0000ff"/>
          </w:rPr>
          <w:t xml:space="preserve">письма</w:t>
        </w:r>
      </w:hyperlink>
      <w:r>
        <w:rPr>
          <w:sz w:val="24"/>
        </w:rPr>
        <w:t xml:space="preserve"> МЧС России от 13.01.2025 N М-АМ-6 без выдачи заключений о соответствии представленных материалов.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генерал-полковник внутренней службы</w:t>
      </w:r>
    </w:p>
    <w:p>
      <w:pPr>
        <w:pStyle w:val="0"/>
        <w:jc w:val="right"/>
      </w:pPr>
      <w:r>
        <w:rPr>
          <w:sz w:val="24"/>
        </w:rPr>
        <w:t xml:space="preserve">А.М.СУПРУНОВСКИЙ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МЧС России от 02.02.2026 N М-АМ-14</w:t>
            <w:br/>
            <w:t>"О применении нормативных документов по пожарной безопасности"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МЧС России от 02.02.2026 N М-АМ-14 "О применении нормативных документов по пожарной безопасности"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9341&amp;date=06.02.2026&amp;dst=100025&amp;field=134&amp;demo=2" TargetMode = "External"/><Relationship Id="rId8" Type="http://schemas.openxmlformats.org/officeDocument/2006/relationships/hyperlink" Target="https://login.consultant.ru/link/?req=doc&amp;base=LAW&amp;n=509341&amp;date=06.02.2026&amp;dst=246&amp;field=134&amp;demo=2" TargetMode = "External"/><Relationship Id="rId9" Type="http://schemas.openxmlformats.org/officeDocument/2006/relationships/hyperlink" Target="https://login.consultant.ru/link/?req=doc&amp;base=LAW&amp;n=465775&amp;date=06.02.2026&amp;dst=100010&amp;field=134&amp;demo=2" TargetMode = "External"/><Relationship Id="rId10" Type="http://schemas.openxmlformats.org/officeDocument/2006/relationships/hyperlink" Target="https://login.consultant.ru/link/?req=doc&amp;base=LAW&amp;n=465775&amp;date=06.02.2026&amp;demo=2" TargetMode = "External"/><Relationship Id="rId11" Type="http://schemas.openxmlformats.org/officeDocument/2006/relationships/hyperlink" Target="https://login.consultant.ru/link/?req=doc&amp;base=LAW&amp;n=465775&amp;date=06.02.2026&amp;dst=100070&amp;field=134&amp;demo=2" TargetMode = "External"/><Relationship Id="rId12" Type="http://schemas.openxmlformats.org/officeDocument/2006/relationships/hyperlink" Target="https://login.consultant.ru/link/?req=doc&amp;base=LAW&amp;n=2875&amp;date=06.02.2026&amp;demo=2" TargetMode = "External"/><Relationship Id="rId13" Type="http://schemas.openxmlformats.org/officeDocument/2006/relationships/hyperlink" Target="https://login.consultant.ru/link/?req=doc&amp;base=LAW&amp;n=510617&amp;date=06.02.2026&amp;demo=2" TargetMode = "External"/><Relationship Id="rId14" Type="http://schemas.openxmlformats.org/officeDocument/2006/relationships/hyperlink" Target="https://login.consultant.ru/link/?req=doc&amp;base=LAW&amp;n=509341&amp;date=06.02.2026&amp;demo=2" TargetMode = "External"/><Relationship Id="rId15" Type="http://schemas.openxmlformats.org/officeDocument/2006/relationships/hyperlink" Target="https://login.consultant.ru/link/?req=doc&amp;base=LAW&amp;n=465775&amp;date=06.02.2026&amp;dst=100073&amp;field=134&amp;demo=2" TargetMode = "External"/><Relationship Id="rId16" Type="http://schemas.openxmlformats.org/officeDocument/2006/relationships/hyperlink" Target="https://login.consultant.ru/link/?req=doc&amp;base=LAW&amp;n=465775&amp;date=06.02.2026&amp;dst=60&amp;field=134&amp;demo=2" TargetMode = "External"/><Relationship Id="rId17" Type="http://schemas.openxmlformats.org/officeDocument/2006/relationships/hyperlink" Target="https://login.consultant.ru/link/?req=doc&amp;base=LAW&amp;n=465775&amp;date=06.02.2026&amp;demo=2" TargetMode = "External"/><Relationship Id="rId18" Type="http://schemas.openxmlformats.org/officeDocument/2006/relationships/hyperlink" Target="https://login.consultant.ru/link/?req=doc&amp;base=LAW&amp;n=465775&amp;date=06.02.2026&amp;dst=57&amp;field=134&amp;demo=2" TargetMode = "External"/><Relationship Id="rId19" Type="http://schemas.openxmlformats.org/officeDocument/2006/relationships/hyperlink" Target="https://login.consultant.ru/link/?req=doc&amp;base=LAW&amp;n=465775&amp;date=06.02.2026&amp;dst=57&amp;field=134&amp;demo=2" TargetMode = "External"/><Relationship Id="rId20" Type="http://schemas.openxmlformats.org/officeDocument/2006/relationships/hyperlink" Target="https://login.consultant.ru/link/?req=doc&amp;base=LAW&amp;n=465775&amp;date=06.02.2026&amp;demo=2" TargetMode = "External"/><Relationship Id="rId21" Type="http://schemas.openxmlformats.org/officeDocument/2006/relationships/hyperlink" Target="https://login.consultant.ru/link/?req=doc&amp;base=LAW&amp;n=372899&amp;date=06.02.2026&amp;demo=2" TargetMode = "External"/><Relationship Id="rId22" Type="http://schemas.openxmlformats.org/officeDocument/2006/relationships/hyperlink" Target="https://login.consultant.ru/link/?req=doc&amp;base=LAW&amp;n=372899&amp;date=06.02.2026&amp;dst=100060&amp;field=134&amp;demo=2" TargetMode = "External"/><Relationship Id="rId23" Type="http://schemas.openxmlformats.org/officeDocument/2006/relationships/hyperlink" Target="https://login.consultant.ru/link/?req=doc&amp;base=LAW&amp;n=510617&amp;date=06.02.2026&amp;demo=2" TargetMode = "External"/><Relationship Id="rId24" Type="http://schemas.openxmlformats.org/officeDocument/2006/relationships/hyperlink" Target="https://login.consultant.ru/link/?req=doc&amp;base=LAW&amp;n=510617&amp;date=06.02.2026&amp;dst=239&amp;field=134&amp;demo=2" TargetMode = "External"/><Relationship Id="rId25" Type="http://schemas.openxmlformats.org/officeDocument/2006/relationships/hyperlink" Target="https://login.consultant.ru/link/?req=doc&amp;base=LAW&amp;n=465775&amp;date=06.02.2026&amp;demo=2" TargetMode = "External"/><Relationship Id="rId26" Type="http://schemas.openxmlformats.org/officeDocument/2006/relationships/hyperlink" Target="https://login.consultant.ru/link/?req=doc&amp;base=LAW&amp;n=524984&amp;date=06.02.2026&amp;dst=100012&amp;field=134&amp;demo=2" TargetMode = "External"/><Relationship Id="rId27" Type="http://schemas.openxmlformats.org/officeDocument/2006/relationships/hyperlink" Target="https://login.consultant.ru/link/?req=doc&amp;base=LAW&amp;n=524984&amp;date=06.02.2026&amp;dst=100012&amp;field=134&amp;demo=2" TargetMode = "External"/><Relationship Id="rId28" Type="http://schemas.openxmlformats.org/officeDocument/2006/relationships/hyperlink" Target="https://login.consultant.ru/link/?req=doc&amp;base=LAW&amp;n=524984&amp;date=06.02.2026&amp;dst=100012&amp;field=134&amp;demo=2" TargetMode = "External"/><Relationship Id="rId29" Type="http://schemas.openxmlformats.org/officeDocument/2006/relationships/hyperlink" Target="https://login.consultant.ru/link/?req=doc&amp;base=LAW&amp;n=523894&amp;date=06.02.2026&amp;dst=100007&amp;field=134&amp;demo=2" TargetMode = "External"/><Relationship Id="rId30" Type="http://schemas.openxmlformats.org/officeDocument/2006/relationships/hyperlink" Target="https://login.consultant.ru/link/?req=doc&amp;base=LAW&amp;n=523894&amp;date=06.02.2026&amp;dst=100044&amp;field=134&amp;demo=2" TargetMode = "External"/><Relationship Id="rId31" Type="http://schemas.openxmlformats.org/officeDocument/2006/relationships/hyperlink" Target="https://login.consultant.ru/link/?req=doc&amp;base=LAW&amp;n=523894&amp;date=06.02.2026&amp;dst=100748&amp;field=134&amp;demo=2" TargetMode = "External"/><Relationship Id="rId32" Type="http://schemas.openxmlformats.org/officeDocument/2006/relationships/hyperlink" Target="https://login.consultant.ru/link/?req=doc&amp;base=LAW&amp;n=523894&amp;date=06.02.2026&amp;dst=100848&amp;field=134&amp;demo=2" TargetMode = "External"/><Relationship Id="rId33" Type="http://schemas.openxmlformats.org/officeDocument/2006/relationships/hyperlink" Target="https://login.consultant.ru/link/?req=doc&amp;base=LAW&amp;n=523894&amp;date=06.02.2026&amp;dst=586&amp;field=134&amp;demo=2" TargetMode = "External"/><Relationship Id="rId34" Type="http://schemas.openxmlformats.org/officeDocument/2006/relationships/hyperlink" Target="https://login.consultant.ru/link/?req=doc&amp;base=LAW&amp;n=517181&amp;date=06.02.2026&amp;dst=302&amp;field=134&amp;demo=2" TargetMode = "External"/><Relationship Id="rId35" Type="http://schemas.openxmlformats.org/officeDocument/2006/relationships/hyperlink" Target="https://login.consultant.ru/link/?req=doc&amp;base=LAW&amp;n=517181&amp;date=06.02.2026&amp;dst=314&amp;field=134&amp;demo=2" TargetMode = "External"/><Relationship Id="rId36" Type="http://schemas.openxmlformats.org/officeDocument/2006/relationships/hyperlink" Target="https://login.consultant.ru/link/?req=doc&amp;base=LAW&amp;n=517181&amp;date=06.02.2026&amp;dst=1565&amp;field=134&amp;demo=2" TargetMode = "External"/><Relationship Id="rId37" Type="http://schemas.openxmlformats.org/officeDocument/2006/relationships/hyperlink" Target="https://login.consultant.ru/link/?req=doc&amp;base=LAW&amp;n=523894&amp;date=06.02.2026&amp;dst=2910&amp;field=134&amp;demo=2" TargetMode = "External"/><Relationship Id="rId38" Type="http://schemas.openxmlformats.org/officeDocument/2006/relationships/hyperlink" Target="https://login.consultant.ru/link/?req=doc&amp;base=LAW&amp;n=523894&amp;date=06.02.2026&amp;dst=2910&amp;field=134&amp;demo=2" TargetMode = "External"/><Relationship Id="rId39" Type="http://schemas.openxmlformats.org/officeDocument/2006/relationships/hyperlink" Target="https://login.consultant.ru/link/?req=doc&amp;base=LAW&amp;n=523894&amp;date=06.02.2026&amp;dst=3063&amp;field=134&amp;demo=2" TargetMode = "External"/><Relationship Id="rId40" Type="http://schemas.openxmlformats.org/officeDocument/2006/relationships/hyperlink" Target="https://login.consultant.ru/link/?req=doc&amp;base=LAW&amp;n=523894&amp;date=06.02.2026&amp;dst=2909&amp;field=134&amp;demo=2" TargetMode = "External"/><Relationship Id="rId41" Type="http://schemas.openxmlformats.org/officeDocument/2006/relationships/hyperlink" Target="https://login.consultant.ru/link/?req=doc&amp;base=LAW&amp;n=523894&amp;date=06.02.2026&amp;dst=2883&amp;field=134&amp;demo=2" TargetMode = "External"/><Relationship Id="rId42" Type="http://schemas.openxmlformats.org/officeDocument/2006/relationships/hyperlink" Target="https://login.consultant.ru/link/?req=doc&amp;base=LAW&amp;n=524984&amp;date=06.02.2026&amp;dst=100012&amp;field=134&amp;demo=2" TargetMode = "External"/><Relationship Id="rId43" Type="http://schemas.openxmlformats.org/officeDocument/2006/relationships/hyperlink" Target="https://login.consultant.ru/link/?req=doc&amp;base=LAW&amp;n=465775&amp;date=06.02.2026&amp;demo=2" TargetMode = "External"/><Relationship Id="rId44" Type="http://schemas.openxmlformats.org/officeDocument/2006/relationships/hyperlink" Target="https://login.consultant.ru/link/?req=doc&amp;base=LAW&amp;n=465775&amp;date=06.02.2026&amp;dst=101949&amp;field=134&amp;demo=2" TargetMode = "External"/><Relationship Id="rId45" Type="http://schemas.openxmlformats.org/officeDocument/2006/relationships/hyperlink" Target="https://login.consultant.ru/link/?req=doc&amp;base=LAW&amp;n=465775&amp;date=06.02.2026&amp;demo=2" TargetMode = "External"/><Relationship Id="rId46" Type="http://schemas.openxmlformats.org/officeDocument/2006/relationships/hyperlink" Target="https://login.consultant.ru/link/?req=doc&amp;base=LAW&amp;n=524984&amp;date=06.02.2026&amp;dst=100012&amp;field=134&amp;demo=2" TargetMode = "External"/><Relationship Id="rId47" Type="http://schemas.openxmlformats.org/officeDocument/2006/relationships/hyperlink" Target="https://login.consultant.ru/link/?req=doc&amp;base=LAW&amp;n=493187&amp;date=06.02.2026&amp;dst=100147&amp;field=134&amp;demo=2" TargetMode = "External"/><Relationship Id="rId48" Type="http://schemas.openxmlformats.org/officeDocument/2006/relationships/hyperlink" Target="https://login.consultant.ru/link/?req=doc&amp;base=LAW&amp;n=502193&amp;date=06.02.2026&amp;demo=2" TargetMode = "External"/><Relationship Id="rId49" Type="http://schemas.openxmlformats.org/officeDocument/2006/relationships/hyperlink" Target="https://login.consultant.ru/link/?req=doc&amp;base=LAW&amp;n=513276&amp;date=06.02.2026&amp;demo=2" TargetMode = "External"/><Relationship Id="rId50" Type="http://schemas.openxmlformats.org/officeDocument/2006/relationships/hyperlink" Target="https://login.consultant.ru/link/?req=doc&amp;base=LAW&amp;n=488476&amp;date=06.02.2026&amp;demo=2" TargetMode = "External"/><Relationship Id="rId51" Type="http://schemas.openxmlformats.org/officeDocument/2006/relationships/hyperlink" Target="https://login.consultant.ru/link/?req=doc&amp;base=LAW&amp;n=519093&amp;date=06.02.2026&amp;demo=2" TargetMode = "External"/><Relationship Id="rId52" Type="http://schemas.openxmlformats.org/officeDocument/2006/relationships/hyperlink" Target="https://login.consultant.ru/link/?req=doc&amp;base=LAW&amp;n=465775&amp;date=06.02.2026&amp;demo=2" TargetMode = "External"/><Relationship Id="rId53" Type="http://schemas.openxmlformats.org/officeDocument/2006/relationships/hyperlink" Target="https://login.consultant.ru/link/?req=doc&amp;base=LAW&amp;n=496221&amp;date=06.02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МЧС России от 02.02.2026 N М-АМ-14
"О применении нормативных документов по пожарной безопасности"</dc:title>
  <dcterms:created xsi:type="dcterms:W3CDTF">2026-02-06T12:37:20Z</dcterms:created>
</cp:coreProperties>
</file>