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Генпрокуратуры России от 03.02.2026 N 59</w:t>
              <w:br/>
              <w:t xml:space="preserve">"О внесении изменений в Положение о порядке установления и перерасчета ежемесячной надбавки работникам органов и организации прокуратуры, имеющим право на пенсию за выслугу лет, утвержденное приказом Генерального прокурора Российской Федерации от 05.06.2013 N 236"</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09.02.2026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ГЕНЕРАЛЬНАЯ ПРОКУРАТУРА 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3 февраля 2026 г. N 59</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ПОЛОЖЕНИЕ О ПОРЯДКЕ УСТАНОВЛЕНИЯ И ПЕРЕРАСЧЕТА ЕЖЕМЕСЯЧНОЙ</w:t>
      </w:r>
    </w:p>
    <w:p>
      <w:pPr>
        <w:pStyle w:val="2"/>
        <w:jc w:val="center"/>
      </w:pPr>
      <w:r>
        <w:rPr>
          <w:sz w:val="24"/>
        </w:rPr>
        <w:t xml:space="preserve">НАДБАВКИ РАБОТНИКАМ ОРГАНОВ И ОРГАНИЗАЦИИ ПРОКУРАТУРЫ,</w:t>
      </w:r>
    </w:p>
    <w:p>
      <w:pPr>
        <w:pStyle w:val="2"/>
        <w:jc w:val="center"/>
      </w:pPr>
      <w:r>
        <w:rPr>
          <w:sz w:val="24"/>
        </w:rPr>
        <w:t xml:space="preserve">ИМЕЮЩИМ ПРАВО НА ПЕНСИЮ ЗА ВЫСЛУГУ ЛЕТ, УТВЕРЖДЕННОЕ</w:t>
      </w:r>
    </w:p>
    <w:p>
      <w:pPr>
        <w:pStyle w:val="2"/>
        <w:jc w:val="center"/>
      </w:pPr>
      <w:r>
        <w:rPr>
          <w:sz w:val="24"/>
        </w:rPr>
        <w:t xml:space="preserve">ПРИКАЗОМ ГЕНЕРАЛЬНОГО ПРОКУРОРА РОССИЙСКОЙ ФЕДЕРАЦИИ</w:t>
      </w:r>
    </w:p>
    <w:p>
      <w:pPr>
        <w:pStyle w:val="2"/>
        <w:jc w:val="center"/>
      </w:pPr>
      <w:r>
        <w:rPr>
          <w:sz w:val="24"/>
        </w:rPr>
        <w:t xml:space="preserve">ОТ 05.06.2013 N 236</w:t>
      </w:r>
    </w:p>
    <w:p>
      <w:pPr>
        <w:pStyle w:val="0"/>
        <w:jc w:val="center"/>
      </w:pPr>
      <w:r>
        <w:rPr>
          <w:sz w:val="24"/>
        </w:rPr>
      </w:r>
    </w:p>
    <w:p>
      <w:pPr>
        <w:pStyle w:val="0"/>
        <w:ind w:firstLine="540"/>
        <w:jc w:val="both"/>
      </w:pPr>
      <w:r>
        <w:rPr>
          <w:sz w:val="24"/>
        </w:rPr>
        <w:t xml:space="preserve">В целях совершенствования порядка установления и выплаты ежемесячной надбавки работникам органов и организаций прокуратуры, имеющим право на пенсию за выслугу лет, руководствуясь </w:t>
      </w:r>
      <w:hyperlink w:history="0" r:id="rId8" w:tooltip="Федеральный закон от 17.01.1992 N 2202-I (ред. от 29.12.2025) &quot;О прокуратуре Российской Федерации&quot; {КонсультантПлюс}">
        <w:r>
          <w:rPr>
            <w:sz w:val="24"/>
            <w:color w:val="0000ff"/>
          </w:rPr>
          <w:t xml:space="preserve">пунктом 1 статьи 17</w:t>
        </w:r>
      </w:hyperlink>
      <w:r>
        <w:rPr>
          <w:sz w:val="24"/>
        </w:rPr>
        <w:t xml:space="preserve"> Федерального закона "О прокуратуре Российской Федерации", приказываю:</w:t>
      </w:r>
    </w:p>
    <w:p>
      <w:pPr>
        <w:pStyle w:val="0"/>
        <w:spacing w:before="240" w:lineRule="auto"/>
        <w:ind w:firstLine="540"/>
        <w:jc w:val="both"/>
      </w:pPr>
      <w:r>
        <w:rPr>
          <w:sz w:val="24"/>
        </w:rPr>
        <w:t xml:space="preserve">1. Внести в </w:t>
      </w:r>
      <w:hyperlink w:history="0" r:id="rId9" w:tooltip="Приказ Генпрокуратуры России от 05.06.2013 N 236 (ред. от 29.12.2020) &quot;Об утверждении Положения о порядке установления и перерасчета ежемесячной надбавки работникам органов и организаций прокуратуры, имеющим право на пенсию за выслугу лет&quot; ------------ Недействующая редакция {КонсультантПлюс}">
        <w:r>
          <w:rPr>
            <w:sz w:val="24"/>
            <w:color w:val="0000ff"/>
          </w:rPr>
          <w:t xml:space="preserve">Положение</w:t>
        </w:r>
      </w:hyperlink>
      <w:r>
        <w:rPr>
          <w:sz w:val="24"/>
        </w:rPr>
        <w:t xml:space="preserve"> о порядке установления и перерасчета ежемесячной надбавки работникам органов и организаций прокуратуры, имеющим право на пенсию за выслугу лет, утвержденное приказом Генерального прокурора Российской Федерации от 05.06.2013 N 236 "Об утверждении Положения о порядке установления и перерасчета ежемесячной надбавки работникам органов и организаций прокуратуры, имеющим право на пенсию за выслугу лет", следующие изменения:</w:t>
      </w:r>
    </w:p>
    <w:p>
      <w:pPr>
        <w:pStyle w:val="0"/>
        <w:spacing w:before="240" w:lineRule="auto"/>
        <w:ind w:firstLine="540"/>
        <w:jc w:val="both"/>
      </w:pPr>
      <w:r>
        <w:rPr>
          <w:sz w:val="24"/>
        </w:rPr>
        <w:t xml:space="preserve">1) </w:t>
      </w:r>
      <w:hyperlink w:history="0" r:id="rId10" w:tooltip="Приказ Генпрокуратуры России от 05.06.2013 N 236 (ред. от 29.12.2020) &quot;Об утверждении Положения о порядке установления и перерасчета ежемесячной надбавки работникам органов и организаций прокуратуры, имеющим право на пенсию за выслугу лет&quot; ------------ Недействующая редакция {КонсультантПлюс}">
        <w:r>
          <w:rPr>
            <w:sz w:val="24"/>
            <w:color w:val="0000ff"/>
          </w:rPr>
          <w:t xml:space="preserve">пункт 1.2</w:t>
        </w:r>
      </w:hyperlink>
      <w:r>
        <w:rPr>
          <w:sz w:val="24"/>
        </w:rPr>
        <w:t xml:space="preserve"> после слов "и органах уголовно-исполнительной системы," дополнить словами "войсках национальной гвардии Российской Федерации, органах принудительного исполнения Российской Федерации,";</w:t>
      </w:r>
    </w:p>
    <w:p>
      <w:pPr>
        <w:pStyle w:val="0"/>
        <w:spacing w:before="240" w:lineRule="auto"/>
        <w:ind w:firstLine="540"/>
        <w:jc w:val="both"/>
      </w:pPr>
      <w:r>
        <w:rPr>
          <w:sz w:val="24"/>
        </w:rPr>
        <w:t xml:space="preserve">2) в </w:t>
      </w:r>
      <w:hyperlink w:history="0" r:id="rId11" w:tooltip="Приказ Генпрокуратуры России от 05.06.2013 N 236 (ред. от 29.12.2020) &quot;Об утверждении Положения о порядке установления и перерасчета ежемесячной надбавки работникам органов и организаций прокуратуры, имеющим право на пенсию за выслугу лет&quot; ------------ Недействующая редакция {КонсультантПлюс}">
        <w:r>
          <w:rPr>
            <w:sz w:val="24"/>
            <w:color w:val="0000ff"/>
          </w:rPr>
          <w:t xml:space="preserve">пункте 1.3</w:t>
        </w:r>
      </w:hyperlink>
      <w:r>
        <w:rPr>
          <w:sz w:val="24"/>
        </w:rPr>
        <w:t xml:space="preserve">:</w:t>
      </w:r>
    </w:p>
    <w:p>
      <w:pPr>
        <w:pStyle w:val="0"/>
        <w:spacing w:before="240" w:lineRule="auto"/>
        <w:ind w:firstLine="540"/>
        <w:jc w:val="both"/>
      </w:pPr>
      <w:hyperlink w:history="0" r:id="rId12" w:tooltip="Приказ Генпрокуратуры России от 05.06.2013 N 236 (ред. от 29.12.2020) &quot;Об утверждении Положения о порядке установления и перерасчета ежемесячной надбавки работникам органов и организаций прокуратуры, имеющим право на пенсию за выслугу лет&quot; ------------ Недействующая редакция {КонсультантПлюс}">
        <w:r>
          <w:rPr>
            <w:sz w:val="24"/>
            <w:color w:val="0000ff"/>
          </w:rPr>
          <w:t xml:space="preserve">абзац первый</w:t>
        </w:r>
      </w:hyperlink>
      <w:r>
        <w:rPr>
          <w:sz w:val="24"/>
        </w:rPr>
        <w:t xml:space="preserve"> после слов "и органах уголовно-исполнительной системы," дополнить словами "органах принудительного исполнения Российской Федерации, войсках национальной гвардии Российской Федерации,";</w:t>
      </w:r>
    </w:p>
    <w:p>
      <w:pPr>
        <w:pStyle w:val="0"/>
        <w:spacing w:before="240" w:lineRule="auto"/>
        <w:ind w:firstLine="540"/>
        <w:jc w:val="both"/>
      </w:pPr>
      <w:hyperlink w:history="0" r:id="rId13" w:tooltip="Приказ Генпрокуратуры России от 05.06.2013 N 236 (ред. от 29.12.2020) &quot;Об утверждении Положения о порядке установления и перерасчета ежемесячной надбавки работникам органов и организаций прокуратуры, имеющим право на пенсию за выслугу лет&quot; ------------ Недействующая редакция {КонсультантПлюс}">
        <w:r>
          <w:rPr>
            <w:sz w:val="24"/>
            <w:color w:val="0000ff"/>
          </w:rPr>
          <w:t xml:space="preserve">абзац третий</w:t>
        </w:r>
      </w:hyperlink>
      <w:r>
        <w:rPr>
          <w:sz w:val="24"/>
        </w:rPr>
        <w:t xml:space="preserve"> после слов "решений этой комиссии" дополнить словами "с даты их принятия";</w:t>
      </w:r>
    </w:p>
    <w:p>
      <w:pPr>
        <w:pStyle w:val="0"/>
        <w:spacing w:before="240" w:lineRule="auto"/>
        <w:ind w:firstLine="540"/>
        <w:jc w:val="both"/>
      </w:pPr>
      <w:r>
        <w:rPr>
          <w:sz w:val="24"/>
        </w:rPr>
        <w:t xml:space="preserve">3) </w:t>
      </w:r>
      <w:hyperlink w:history="0" r:id="rId14" w:tooltip="Приказ Генпрокуратуры России от 05.06.2013 N 236 (ред. от 29.12.2020) &quot;Об утверждении Положения о порядке установления и перерасчета ежемесячной надбавки работникам органов и организаций прокуратуры, имеющим право на пенсию за выслугу лет&quot; ------------ Недействующая редакция {КонсультантПлюс}">
        <w:r>
          <w:rPr>
            <w:sz w:val="24"/>
            <w:color w:val="0000ff"/>
          </w:rPr>
          <w:t xml:space="preserve">пункт 1.4</w:t>
        </w:r>
      </w:hyperlink>
      <w:r>
        <w:rPr>
          <w:sz w:val="24"/>
        </w:rPr>
        <w:t xml:space="preserve"> изложить в следующей редакции:</w:t>
      </w:r>
    </w:p>
    <w:p>
      <w:pPr>
        <w:pStyle w:val="0"/>
        <w:spacing w:before="240" w:lineRule="auto"/>
        <w:ind w:firstLine="540"/>
        <w:jc w:val="both"/>
      </w:pPr>
      <w:r>
        <w:rPr>
          <w:sz w:val="24"/>
        </w:rPr>
        <w:t xml:space="preserve">"1.4. Расчет выслуги лет для установления ежемесячной надбавки производится кадровым подразделением по месту службы работника, оформляется в виде отдельного документа по форме согласно приложению N 1 и представляется:</w:t>
      </w:r>
    </w:p>
    <w:p>
      <w:pPr>
        <w:pStyle w:val="0"/>
        <w:spacing w:before="240" w:lineRule="auto"/>
        <w:ind w:firstLine="540"/>
        <w:jc w:val="both"/>
      </w:pPr>
      <w:r>
        <w:rPr>
          <w:sz w:val="24"/>
        </w:rPr>
        <w:t xml:space="preserve">в отношении работников Генеральной прокуратуры Российской Федерации, прокуратуры комплекса "Байконур", прокуроров субъектов Российской Федерации, приравненных к ним специализированных прокуроров, их первых заместителей и заместителей, работников Университета прокуратуры Российской Федерации (за исключением его институтов (филиалов), директоров его институтов (филиалов) и их заместителей) - в отдел пенсионного обеспечения Главного управления кадров Генеральной прокуратуры Российской Федерации;</w:t>
      </w:r>
    </w:p>
    <w:p>
      <w:pPr>
        <w:pStyle w:val="0"/>
        <w:spacing w:before="240" w:lineRule="auto"/>
        <w:ind w:firstLine="540"/>
        <w:jc w:val="both"/>
      </w:pPr>
      <w:r>
        <w:rPr>
          <w:sz w:val="24"/>
        </w:rPr>
        <w:t xml:space="preserve">в отношении иных работников - в пенсионную службу прокуратуры соответствующего субъекта Российской Федерации, в пенсионную службу прокуратуры субъекта Российской Федерации по месту дислокации аппарата специализированной прокуратуры (для работников специализированных прокуратур, приравненных к прокуратурам субъектов Российской Федерации).</w:t>
      </w:r>
    </w:p>
    <w:p>
      <w:pPr>
        <w:pStyle w:val="0"/>
        <w:spacing w:before="240" w:lineRule="auto"/>
        <w:ind w:firstLine="540"/>
        <w:jc w:val="both"/>
      </w:pPr>
      <w:r>
        <w:rPr>
          <w:sz w:val="24"/>
        </w:rPr>
        <w:t xml:space="preserve">К расчету выслуги лет приобщаются:</w:t>
      </w:r>
    </w:p>
    <w:p>
      <w:pPr>
        <w:pStyle w:val="0"/>
        <w:spacing w:before="240" w:lineRule="auto"/>
        <w:ind w:firstLine="540"/>
        <w:jc w:val="both"/>
      </w:pPr>
      <w:r>
        <w:rPr>
          <w:sz w:val="24"/>
        </w:rPr>
        <w:t xml:space="preserve">рапорт (заявление) по форме согласно приложению N 5, написанный собственноручно;</w:t>
      </w:r>
    </w:p>
    <w:p>
      <w:pPr>
        <w:pStyle w:val="0"/>
        <w:spacing w:before="240" w:lineRule="auto"/>
        <w:ind w:firstLine="540"/>
        <w:jc w:val="both"/>
      </w:pPr>
      <w:r>
        <w:rPr>
          <w:sz w:val="24"/>
        </w:rPr>
        <w:t xml:space="preserve">копия паспорта гражданина Российской Федерации и СНИЛС;</w:t>
      </w:r>
    </w:p>
    <w:p>
      <w:pPr>
        <w:pStyle w:val="0"/>
        <w:spacing w:before="240" w:lineRule="auto"/>
        <w:ind w:firstLine="540"/>
        <w:jc w:val="both"/>
      </w:pPr>
      <w:r>
        <w:rPr>
          <w:sz w:val="24"/>
        </w:rPr>
        <w:t xml:space="preserve">копия трудовой книжки и (или) сведения о трудовой деятельности;</w:t>
      </w:r>
    </w:p>
    <w:p>
      <w:pPr>
        <w:pStyle w:val="0"/>
        <w:spacing w:before="240" w:lineRule="auto"/>
        <w:ind w:firstLine="540"/>
        <w:jc w:val="both"/>
      </w:pPr>
      <w:r>
        <w:rPr>
          <w:sz w:val="24"/>
        </w:rPr>
        <w:t xml:space="preserve">копии документов об образовании и о квалификации с приложениями, а также справки о фактических периодах и форме обучения в образовательных организациях по юридической специальности и копии документов, подтверждающих государственную аккредитацию по образовательным программам высшего и среднего профессионального юридического образования;</w:t>
      </w:r>
    </w:p>
    <w:p>
      <w:pPr>
        <w:pStyle w:val="0"/>
        <w:spacing w:before="240" w:lineRule="auto"/>
        <w:ind w:firstLine="540"/>
        <w:jc w:val="both"/>
      </w:pPr>
      <w:r>
        <w:rPr>
          <w:sz w:val="24"/>
        </w:rPr>
        <w:t xml:space="preserve">копия военного билета, послужного списка, справка о льготном исчислении службы, а также выписки из протоколов заседаний комиссий органов и организаций прокуратуры (при необходимости);</w:t>
      </w:r>
    </w:p>
    <w:p>
      <w:pPr>
        <w:pStyle w:val="0"/>
        <w:spacing w:before="240" w:lineRule="auto"/>
        <w:ind w:firstLine="540"/>
        <w:jc w:val="both"/>
      </w:pPr>
      <w:r>
        <w:rPr>
          <w:sz w:val="24"/>
        </w:rPr>
        <w:t xml:space="preserve">выписка из приказа (указа), копия приказа (указа) о присвоенном классном чине прокурорского работника;</w:t>
      </w:r>
    </w:p>
    <w:p>
      <w:pPr>
        <w:pStyle w:val="0"/>
        <w:spacing w:before="240" w:lineRule="auto"/>
        <w:ind w:firstLine="540"/>
        <w:jc w:val="both"/>
      </w:pPr>
      <w:r>
        <w:rPr>
          <w:sz w:val="24"/>
        </w:rPr>
        <w:t xml:space="preserve">копия приказа (указа) о назначении на должность, замещаемую на момент установления ежемесячной надбавки, и об установлении должностного оклада;</w:t>
      </w:r>
    </w:p>
    <w:p>
      <w:pPr>
        <w:pStyle w:val="0"/>
        <w:spacing w:before="240" w:lineRule="auto"/>
        <w:ind w:firstLine="540"/>
        <w:jc w:val="both"/>
      </w:pPr>
      <w:r>
        <w:rPr>
          <w:sz w:val="24"/>
        </w:rPr>
        <w:t xml:space="preserve">копия приказа об установлении доплаты за выслугу лет, действующего на момент установления ежемесячной надбавки;</w:t>
      </w:r>
    </w:p>
    <w:p>
      <w:pPr>
        <w:pStyle w:val="0"/>
        <w:spacing w:before="240" w:lineRule="auto"/>
        <w:ind w:firstLine="540"/>
        <w:jc w:val="both"/>
      </w:pPr>
      <w:r>
        <w:rPr>
          <w:sz w:val="24"/>
        </w:rPr>
        <w:t xml:space="preserve">расчет суммы ежемесячной надбавки согласно приложению N 4 (для работников специализированных прокуратур, приравненных к прокуратурам субъектов Российской Федерации, Университета прокуратуры Российской Федерации);</w:t>
      </w:r>
    </w:p>
    <w:p>
      <w:pPr>
        <w:pStyle w:val="0"/>
        <w:spacing w:before="240" w:lineRule="auto"/>
        <w:ind w:firstLine="540"/>
        <w:jc w:val="both"/>
      </w:pPr>
      <w:r>
        <w:rPr>
          <w:sz w:val="24"/>
        </w:rPr>
        <w:t xml:space="preserve">копии документов, подтверждающих право на льготы (копии удостоверений ветерана боевых действий, участника ликвидации последствий радиационных или техногенных катастроф и др.) (при наличии);</w:t>
      </w:r>
    </w:p>
    <w:p>
      <w:pPr>
        <w:pStyle w:val="0"/>
        <w:spacing w:before="240" w:lineRule="auto"/>
        <w:ind w:firstLine="540"/>
        <w:jc w:val="both"/>
      </w:pPr>
      <w:r>
        <w:rPr>
          <w:sz w:val="24"/>
        </w:rPr>
        <w:t xml:space="preserve">справка о неполучении какого-либо вида пенсии либо о прекращении выплаты пенсии.</w:t>
      </w:r>
    </w:p>
    <w:p>
      <w:pPr>
        <w:pStyle w:val="0"/>
        <w:spacing w:before="240" w:lineRule="auto"/>
        <w:ind w:firstLine="540"/>
        <w:jc w:val="both"/>
      </w:pPr>
      <w:r>
        <w:rPr>
          <w:sz w:val="24"/>
        </w:rPr>
        <w:t xml:space="preserve">Копии указанных документов должны быть заверены в порядке, установленном законодательством Российской Федерации, либо уполномоченными должностными лицами кадровых подразделений.</w:t>
      </w:r>
    </w:p>
    <w:p>
      <w:pPr>
        <w:pStyle w:val="0"/>
        <w:spacing w:before="240" w:lineRule="auto"/>
        <w:ind w:firstLine="540"/>
        <w:jc w:val="both"/>
      </w:pPr>
      <w:r>
        <w:rPr>
          <w:sz w:val="24"/>
        </w:rPr>
        <w:t xml:space="preserve">Отказ работника от получения ежемесячной надбавки оформляется заявлением об отказе от ежемесячной надбавки по форме согласно приложению N 6, которое приобщается к материалам его личного дела.";</w:t>
      </w:r>
    </w:p>
    <w:p>
      <w:pPr>
        <w:pStyle w:val="0"/>
        <w:spacing w:before="240" w:lineRule="auto"/>
        <w:ind w:firstLine="540"/>
        <w:jc w:val="both"/>
      </w:pPr>
      <w:r>
        <w:rPr>
          <w:sz w:val="24"/>
        </w:rPr>
        <w:t xml:space="preserve">4) в </w:t>
      </w:r>
      <w:hyperlink w:history="0" r:id="rId15" w:tooltip="Приказ Генпрокуратуры России от 05.06.2013 N 236 (ред. от 29.12.2020) &quot;Об утверждении Положения о порядке установления и перерасчета ежемесячной надбавки работникам органов и организаций прокуратуры, имеющим право на пенсию за выслугу лет&quot; ------------ Недействующая редакция {КонсультантПлюс}">
        <w:r>
          <w:rPr>
            <w:sz w:val="24"/>
            <w:color w:val="0000ff"/>
          </w:rPr>
          <w:t xml:space="preserve">абзаце втором пункта 1.5</w:t>
        </w:r>
      </w:hyperlink>
      <w:r>
        <w:rPr>
          <w:sz w:val="24"/>
        </w:rPr>
        <w:t xml:space="preserve"> слова "прокуратур комплекса "Байконур" и ЗАТО г. Межгорье," заменить словами "прокуратуры комплекса "Байконур",", слова "приравненных к ним прокуроров специализированных прокуратур" заменить словами "приравненных к ним специализированных прокуроров", слова "Академии Генеральной прокуратуры Российской Федерации, директоров ее института, институтов (филиалов)" заменить словами "Университета прокуратуры Российской Федерации, директоров его институтов (филиалов)";</w:t>
      </w:r>
    </w:p>
    <w:p>
      <w:pPr>
        <w:pStyle w:val="0"/>
        <w:spacing w:before="240" w:lineRule="auto"/>
        <w:ind w:firstLine="540"/>
        <w:jc w:val="both"/>
      </w:pPr>
      <w:r>
        <w:rPr>
          <w:sz w:val="24"/>
        </w:rPr>
        <w:t xml:space="preserve">5) в </w:t>
      </w:r>
      <w:hyperlink w:history="0" r:id="rId16" w:tooltip="Приказ Генпрокуратуры России от 05.06.2013 N 236 (ред. от 29.12.2020) &quot;Об утверждении Положения о порядке установления и перерасчета ежемесячной надбавки работникам органов и организаций прокуратуры, имеющим право на пенсию за выслугу лет&quot; ------------ Недействующая редакция {КонсультантПлюс}">
        <w:r>
          <w:rPr>
            <w:sz w:val="24"/>
            <w:color w:val="0000ff"/>
          </w:rPr>
          <w:t xml:space="preserve">абзаце третьем пункта 1.6</w:t>
        </w:r>
      </w:hyperlink>
      <w:r>
        <w:rPr>
          <w:sz w:val="24"/>
        </w:rPr>
        <w:t xml:space="preserve"> слова "приравненными к ним прокурорами специализированных прокуратур, ректором Академии Генеральной прокуратуры Российской Федерации, директорами ее институтов (филиалов)" заменить словами "приравненными к ним специализированными прокурорами, ректором Университета прокуратуры Российской Федерации, директорами его институтов (филиалов)";</w:t>
      </w:r>
    </w:p>
    <w:p>
      <w:pPr>
        <w:pStyle w:val="0"/>
        <w:spacing w:before="240" w:lineRule="auto"/>
        <w:ind w:firstLine="540"/>
        <w:jc w:val="both"/>
      </w:pPr>
      <w:r>
        <w:rPr>
          <w:sz w:val="24"/>
        </w:rPr>
        <w:t xml:space="preserve">6) </w:t>
      </w:r>
      <w:hyperlink w:history="0" r:id="rId17" w:tooltip="Приказ Генпрокуратуры России от 05.06.2013 N 236 (ред. от 29.12.2020) &quot;Об утверждении Положения о порядке установления и перерасчета ежемесячной надбавки работникам органов и организаций прокуратуры, имеющим право на пенсию за выслугу лет&quot; ------------ Недействующая редакция {КонсультантПлюс}">
        <w:r>
          <w:rPr>
            <w:sz w:val="24"/>
            <w:color w:val="0000ff"/>
          </w:rPr>
          <w:t xml:space="preserve">пункт 1.7</w:t>
        </w:r>
      </w:hyperlink>
      <w:r>
        <w:rPr>
          <w:sz w:val="24"/>
        </w:rPr>
        <w:t xml:space="preserve"> изложить в следующей редакции:</w:t>
      </w:r>
    </w:p>
    <w:p>
      <w:pPr>
        <w:pStyle w:val="0"/>
        <w:spacing w:before="240" w:lineRule="auto"/>
        <w:ind w:firstLine="540"/>
        <w:jc w:val="both"/>
      </w:pPr>
      <w:r>
        <w:rPr>
          <w:sz w:val="24"/>
        </w:rPr>
        <w:t xml:space="preserve">"1.7. Сумма ежемесячной надбавки определяется исходя из предполагаемого размера пенсии, исчисленного в том числе с учетом </w:t>
      </w:r>
      <w:hyperlink w:history="0" r:id="rId18" w:tooltip="Закон РФ от 12.02.1993 N 4468-1 (ред. от 29.12.2025)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quot; (с изм. и доп., вступ. в силу с 01.01.2026) {КонсультантПлюс}">
        <w:r>
          <w:rPr>
            <w:sz w:val="24"/>
            <w:color w:val="0000ff"/>
          </w:rPr>
          <w:t xml:space="preserve">статей 16</w:t>
        </w:r>
      </w:hyperlink>
      <w:r>
        <w:rPr>
          <w:sz w:val="24"/>
        </w:rPr>
        <w:t xml:space="preserve">, </w:t>
      </w:r>
      <w:hyperlink w:history="0" r:id="rId19" w:tooltip="Закон РФ от 12.02.1993 N 4468-1 (ред. от 29.12.2025)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quot; (с изм. и доп., вступ. в силу с 01.01.2026) {КонсультантПлюс}">
        <w:r>
          <w:rPr>
            <w:sz w:val="24"/>
            <w:color w:val="0000ff"/>
          </w:rPr>
          <w:t xml:space="preserve">17</w:t>
        </w:r>
      </w:hyperlink>
      <w:r>
        <w:rPr>
          <w:sz w:val="24"/>
        </w:rPr>
        <w:t xml:space="preserve">, </w:t>
      </w:r>
      <w:hyperlink w:history="0" r:id="rId20" w:tooltip="Закон РФ от 12.02.1993 N 4468-1 (ред. от 29.12.2025)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quot; (с изм. и доп., вступ. в силу с 01.01.2026) {КонсультантПлюс}">
        <w:r>
          <w:rPr>
            <w:sz w:val="24"/>
            <w:color w:val="0000ff"/>
          </w:rPr>
          <w:t xml:space="preserve">45</w:t>
        </w:r>
      </w:hyperlink>
      <w:r>
        <w:rPr>
          <w:sz w:val="24"/>
        </w:rPr>
        <w:t xml:space="preserve">, </w:t>
      </w:r>
      <w:hyperlink w:history="0" r:id="rId21" w:tooltip="Закон РФ от 12.02.1993 N 4468-1 (ред. от 29.12.2025)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quot; (с изм. и доп., вступ. в силу с 01.01.2026) {КонсультантПлюс}">
        <w:r>
          <w:rPr>
            <w:sz w:val="24"/>
            <w:color w:val="0000ff"/>
          </w:rPr>
          <w:t xml:space="preserve">45.1</w:t>
        </w:r>
      </w:hyperlink>
      <w:r>
        <w:rPr>
          <w:sz w:val="24"/>
        </w:rPr>
        <w:t xml:space="preserve"> и </w:t>
      </w:r>
      <w:hyperlink w:history="0" r:id="rId22" w:tooltip="Закон РФ от 12.02.1993 N 4468-1 (ред. от 29.12.2025)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quot; (с изм. и доп., вступ. в силу с 01.01.2026) {КонсультантПлюс}">
        <w:r>
          <w:rPr>
            <w:sz w:val="24"/>
            <w:color w:val="0000ff"/>
          </w:rPr>
          <w:t xml:space="preserve">частей 1</w:t>
        </w:r>
      </w:hyperlink>
      <w:r>
        <w:rPr>
          <w:sz w:val="24"/>
        </w:rPr>
        <w:t xml:space="preserve"> и </w:t>
      </w:r>
      <w:hyperlink w:history="0" r:id="rId23" w:tooltip="Закон РФ от 12.02.1993 N 4468-1 (ред. от 29.12.2025)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quot; (с изм. и доп., вступ. в силу с 01.01.2026) {КонсультантПлюс}">
        <w:r>
          <w:rPr>
            <w:sz w:val="24"/>
            <w:color w:val="0000ff"/>
          </w:rPr>
          <w:t xml:space="preserve">3 статьи 48</w:t>
        </w:r>
      </w:hyperlink>
      <w:r>
        <w:rPr>
          <w:sz w:val="24"/>
        </w:rPr>
        <w:t xml:space="preserve"> Закона.";</w:t>
      </w:r>
    </w:p>
    <w:p>
      <w:pPr>
        <w:pStyle w:val="0"/>
        <w:spacing w:before="240" w:lineRule="auto"/>
        <w:ind w:firstLine="540"/>
        <w:jc w:val="both"/>
      </w:pPr>
      <w:r>
        <w:rPr>
          <w:sz w:val="24"/>
        </w:rPr>
        <w:t xml:space="preserve">7) </w:t>
      </w:r>
      <w:hyperlink w:history="0" r:id="rId24" w:tooltip="Приказ Генпрокуратуры России от 05.06.2013 N 236 (ред. от 29.12.2020) &quot;Об утверждении Положения о порядке установления и перерасчета ежемесячной надбавки работникам органов и организаций прокуратуры, имеющим право на пенсию за выслугу лет&quot; ------------ Недействующая редакция {КонсультантПлюс}">
        <w:r>
          <w:rPr>
            <w:sz w:val="24"/>
            <w:color w:val="0000ff"/>
          </w:rPr>
          <w:t xml:space="preserve">пункт 1.11</w:t>
        </w:r>
      </w:hyperlink>
      <w:r>
        <w:rPr>
          <w:sz w:val="24"/>
        </w:rPr>
        <w:t xml:space="preserve"> изложить в следующей редакции:</w:t>
      </w:r>
    </w:p>
    <w:p>
      <w:pPr>
        <w:pStyle w:val="0"/>
        <w:spacing w:before="240" w:lineRule="auto"/>
        <w:ind w:firstLine="540"/>
        <w:jc w:val="both"/>
      </w:pPr>
      <w:r>
        <w:rPr>
          <w:sz w:val="24"/>
        </w:rPr>
        <w:t xml:space="preserve">"1.11. Основаниями для перерасчета ежемесячной надбавки также являются:</w:t>
      </w:r>
    </w:p>
    <w:p>
      <w:pPr>
        <w:pStyle w:val="0"/>
        <w:spacing w:before="240" w:lineRule="auto"/>
        <w:ind w:firstLine="540"/>
        <w:jc w:val="both"/>
      </w:pPr>
      <w:r>
        <w:rPr>
          <w:sz w:val="24"/>
        </w:rPr>
        <w:t xml:space="preserve">увеличение до полного года выслуги лет для назначения пенсии;</w:t>
      </w:r>
    </w:p>
    <w:p>
      <w:pPr>
        <w:pStyle w:val="0"/>
        <w:spacing w:before="240" w:lineRule="auto"/>
        <w:ind w:firstLine="540"/>
        <w:jc w:val="both"/>
      </w:pPr>
      <w:r>
        <w:rPr>
          <w:sz w:val="24"/>
        </w:rPr>
        <w:t xml:space="preserve">изменение размеров должностного оклада, доплаты за классный чин, доплаты за выслугу лет и ежемесячной надбавки к пенсии;</w:t>
      </w:r>
    </w:p>
    <w:p>
      <w:pPr>
        <w:pStyle w:val="0"/>
        <w:spacing w:before="240" w:lineRule="auto"/>
        <w:ind w:firstLine="540"/>
        <w:jc w:val="both"/>
      </w:pPr>
      <w:r>
        <w:rPr>
          <w:sz w:val="24"/>
        </w:rPr>
        <w:t xml:space="preserve">индексация должностного оклада, доплаты за классный чин, доплаты за выслугу лет и ежемесячной надбавки к пенсии, из которых исчисляются пенсии, в соответствии с </w:t>
      </w:r>
      <w:hyperlink w:history="0" r:id="rId25" w:tooltip="Федеральный закон от 17.01.1992 N 2202-I (ред. от 29.12.2025) &quot;О прокуратуре Российской Федерации&quot; {КонсультантПлюс}">
        <w:r>
          <w:rPr>
            <w:sz w:val="24"/>
            <w:color w:val="0000ff"/>
          </w:rPr>
          <w:t xml:space="preserve">абзацем третьим пункта 2 статьи 44</w:t>
        </w:r>
      </w:hyperlink>
      <w:r>
        <w:rPr>
          <w:sz w:val="24"/>
        </w:rPr>
        <w:t xml:space="preserve"> Федерального закона от 17.01.1992 N 2202-1 "О прокуратуре Российской Федерации".</w:t>
      </w:r>
    </w:p>
    <w:p>
      <w:pPr>
        <w:pStyle w:val="0"/>
        <w:spacing w:before="240" w:lineRule="auto"/>
        <w:ind w:firstLine="540"/>
        <w:jc w:val="both"/>
      </w:pPr>
      <w:r>
        <w:rPr>
          <w:sz w:val="24"/>
        </w:rPr>
        <w:t xml:space="preserve">Сведения об изменении должности, должностного оклада, классного чина, выслуги лет для выплаты доплаты за выслугу лет представляются в пенсионную службу прокуратуры соответствующего субъекта Российской Федерации кадровым подразделением по месту службы работника, а в отношении работников Генеральной прокуратуры Российской Федерации, прокуратуры комплекса "Байконур" и Университета прокуратуры Российской Федерации (за исключением его институтов (филиалов) - в отдел пенсионного обеспечения Главного управления кадров Генеральной прокуратуры Российской Федерации.</w:t>
      </w:r>
    </w:p>
    <w:p>
      <w:pPr>
        <w:pStyle w:val="0"/>
        <w:spacing w:before="240" w:lineRule="auto"/>
        <w:ind w:firstLine="540"/>
        <w:jc w:val="both"/>
      </w:pPr>
      <w:r>
        <w:rPr>
          <w:sz w:val="24"/>
        </w:rPr>
        <w:t xml:space="preserve">Ежемесячная надбавка в новом размере устанавливается со дня наступления обстоятельств, влияющих на размер предполагаемой пенсии.";</w:t>
      </w:r>
    </w:p>
    <w:p>
      <w:pPr>
        <w:pStyle w:val="0"/>
        <w:spacing w:before="240" w:lineRule="auto"/>
        <w:ind w:firstLine="540"/>
        <w:jc w:val="both"/>
      </w:pPr>
      <w:r>
        <w:rPr>
          <w:sz w:val="24"/>
        </w:rPr>
        <w:t xml:space="preserve">8) </w:t>
      </w:r>
      <w:hyperlink w:history="0" r:id="rId26" w:tooltip="Приказ Генпрокуратуры России от 05.06.2013 N 236 (ред. от 29.12.2020) &quot;Об утверждении Положения о порядке установления и перерасчета ежемесячной надбавки работникам органов и организаций прокуратуры, имеющим право на пенсию за выслугу лет&quot; ------------ Недействующая редакция {КонсультантПлюс}">
        <w:r>
          <w:rPr>
            <w:sz w:val="24"/>
            <w:color w:val="0000ff"/>
          </w:rPr>
          <w:t xml:space="preserve">дополнить</w:t>
        </w:r>
      </w:hyperlink>
      <w:r>
        <w:rPr>
          <w:sz w:val="24"/>
        </w:rPr>
        <w:t xml:space="preserve"> пунктами 1.15 и 1.16 следующего содержания:</w:t>
      </w:r>
    </w:p>
    <w:p>
      <w:pPr>
        <w:pStyle w:val="0"/>
        <w:spacing w:before="240" w:lineRule="auto"/>
        <w:ind w:firstLine="540"/>
        <w:jc w:val="both"/>
      </w:pPr>
      <w:r>
        <w:rPr>
          <w:sz w:val="24"/>
        </w:rPr>
        <w:t xml:space="preserve">"1.15. Ежемесячная надбавка не выплачивается работнику в случае приостановления им в установленном порядке службы в органах прокуратуры Российской Федерации, а также в периоды отпуска по уходу за ребенком и отпуска без сохранения заработной платы, обучения в научных и образовательных организациях прокуратуры по программе подготовки научных и научно-педагогических кадров в аспирантуре по очной форме.</w:t>
      </w:r>
    </w:p>
    <w:p>
      <w:pPr>
        <w:pStyle w:val="0"/>
        <w:spacing w:before="240" w:lineRule="auto"/>
        <w:ind w:firstLine="540"/>
        <w:jc w:val="both"/>
      </w:pPr>
      <w:r>
        <w:rPr>
          <w:sz w:val="24"/>
        </w:rPr>
        <w:t xml:space="preserve">1.16. При возложении на работника в период нахождения в распоряжении органа прокуратуры Российской Федерации временного исполнения обязанностей по другой должности, в том числе в ином органе прокуратуры, ежемесячная надбавка выплачивается исходя из денежного содержания по последней замещаемой должности с повышением (индексацией) этого денежного содержания на день составления расчета суммы ежемесячной надбавки.";</w:t>
      </w:r>
    </w:p>
    <w:p>
      <w:pPr>
        <w:pStyle w:val="0"/>
        <w:spacing w:before="240" w:lineRule="auto"/>
        <w:ind w:firstLine="540"/>
        <w:jc w:val="both"/>
      </w:pPr>
      <w:r>
        <w:rPr>
          <w:sz w:val="24"/>
        </w:rPr>
        <w:t xml:space="preserve">9) в </w:t>
      </w:r>
      <w:hyperlink w:history="0" r:id="rId27" w:tooltip="Приказ Генпрокуратуры России от 05.06.2013 N 236 (ред. от 29.12.2020) &quot;Об утверждении Положения о порядке установления и перерасчета ежемесячной надбавки работникам органов и организаций прокуратуры, имеющим право на пенсию за выслугу лет&quot; ------------ Недействующая редакция {КонсультантПлюс}">
        <w:r>
          <w:rPr>
            <w:sz w:val="24"/>
            <w:color w:val="0000ff"/>
          </w:rPr>
          <w:t xml:space="preserve">пункте 2.3</w:t>
        </w:r>
      </w:hyperlink>
      <w:r>
        <w:rPr>
          <w:sz w:val="24"/>
        </w:rPr>
        <w:t xml:space="preserve"> слова "Академии Генеральной прокуратуры Российской Федерации (за исключением ее институтов (филиалов))" заменить словами "Университета прокуратуры Российской Федерации (за исключением его институтов (филиалов)";</w:t>
      </w:r>
    </w:p>
    <w:p>
      <w:pPr>
        <w:pStyle w:val="0"/>
        <w:spacing w:before="240" w:lineRule="auto"/>
        <w:ind w:firstLine="540"/>
        <w:jc w:val="both"/>
      </w:pPr>
      <w:r>
        <w:rPr>
          <w:sz w:val="24"/>
        </w:rPr>
        <w:t xml:space="preserve">10) </w:t>
      </w:r>
      <w:hyperlink w:history="0" r:id="rId28" w:tooltip="Приказ Генпрокуратуры России от 05.06.2013 N 236 (ред. от 29.12.2020) &quot;Об утверждении Положения о порядке установления и перерасчета ежемесячной надбавки работникам органов и организаций прокуратуры, имеющим право на пенсию за выслугу лет&quot; ------------ Недействующая редакция {КонсультантПлюс}">
        <w:r>
          <w:rPr>
            <w:sz w:val="24"/>
            <w:color w:val="0000ff"/>
          </w:rPr>
          <w:t xml:space="preserve">приложение N 4</w:t>
        </w:r>
      </w:hyperlink>
      <w:r>
        <w:rPr>
          <w:sz w:val="24"/>
        </w:rPr>
        <w:t xml:space="preserve"> изложить в новой редакции согласно </w:t>
      </w:r>
      <w:hyperlink w:history="0" w:anchor="P76" w:tooltip="РАСЧЕТ">
        <w:r>
          <w:rPr>
            <w:sz w:val="24"/>
            <w:color w:val="0000ff"/>
          </w:rPr>
          <w:t xml:space="preserve">приложению N 1</w:t>
        </w:r>
      </w:hyperlink>
      <w:r>
        <w:rPr>
          <w:sz w:val="24"/>
        </w:rPr>
        <w:t xml:space="preserve"> к настоящему приказу;</w:t>
      </w:r>
    </w:p>
    <w:p>
      <w:pPr>
        <w:pStyle w:val="0"/>
        <w:spacing w:before="240" w:lineRule="auto"/>
        <w:ind w:firstLine="540"/>
        <w:jc w:val="both"/>
      </w:pPr>
      <w:r>
        <w:rPr>
          <w:sz w:val="24"/>
        </w:rPr>
        <w:t xml:space="preserve">11) </w:t>
      </w:r>
      <w:hyperlink w:history="0" r:id="rId29" w:tooltip="Приказ Генпрокуратуры России от 05.06.2013 N 236 (ред. от 29.12.2020) &quot;Об утверждении Положения о порядке установления и перерасчета ежемесячной надбавки работникам органов и организаций прокуратуры, имеющим право на пенсию за выслугу лет&quot; ------------ Недействующая редакция {КонсультантПлюс}">
        <w:r>
          <w:rPr>
            <w:sz w:val="24"/>
            <w:color w:val="0000ff"/>
          </w:rPr>
          <w:t xml:space="preserve">дополнить</w:t>
        </w:r>
      </w:hyperlink>
      <w:r>
        <w:rPr>
          <w:sz w:val="24"/>
        </w:rPr>
        <w:t xml:space="preserve"> приложением N 5 в редакции согласно </w:t>
      </w:r>
      <w:hyperlink w:history="0" w:anchor="P147" w:tooltip="                            РАПОРТ (Заявление)">
        <w:r>
          <w:rPr>
            <w:sz w:val="24"/>
            <w:color w:val="0000ff"/>
          </w:rPr>
          <w:t xml:space="preserve">приложению N 2</w:t>
        </w:r>
      </w:hyperlink>
      <w:r>
        <w:rPr>
          <w:sz w:val="24"/>
        </w:rPr>
        <w:t xml:space="preserve"> к настоящему приказу;</w:t>
      </w:r>
    </w:p>
    <w:p>
      <w:pPr>
        <w:pStyle w:val="0"/>
        <w:spacing w:before="240" w:lineRule="auto"/>
        <w:ind w:firstLine="540"/>
        <w:jc w:val="both"/>
      </w:pPr>
      <w:r>
        <w:rPr>
          <w:sz w:val="24"/>
        </w:rPr>
        <w:t xml:space="preserve">12) </w:t>
      </w:r>
      <w:hyperlink w:history="0" r:id="rId30" w:tooltip="Приказ Генпрокуратуры России от 05.06.2013 N 236 (ред. от 29.12.2020) &quot;Об утверждении Положения о порядке установления и перерасчета ежемесячной надбавки работникам органов и организаций прокуратуры, имеющим право на пенсию за выслугу лет&quot; ------------ Недействующая редакция {КонсультантПлюс}">
        <w:r>
          <w:rPr>
            <w:sz w:val="24"/>
            <w:color w:val="0000ff"/>
          </w:rPr>
          <w:t xml:space="preserve">дополнить</w:t>
        </w:r>
      </w:hyperlink>
      <w:r>
        <w:rPr>
          <w:sz w:val="24"/>
        </w:rPr>
        <w:t xml:space="preserve"> приложением N 6 в редакции согласно </w:t>
      </w:r>
      <w:hyperlink w:history="0" w:anchor="P197" w:tooltip="                                 Заявление">
        <w:r>
          <w:rPr>
            <w:sz w:val="24"/>
            <w:color w:val="0000ff"/>
          </w:rPr>
          <w:t xml:space="preserve">приложению N 3</w:t>
        </w:r>
      </w:hyperlink>
      <w:r>
        <w:rPr>
          <w:sz w:val="24"/>
        </w:rPr>
        <w:t xml:space="preserve"> к настоящему приказу.</w:t>
      </w:r>
    </w:p>
    <w:p>
      <w:pPr>
        <w:pStyle w:val="0"/>
        <w:spacing w:before="240" w:lineRule="auto"/>
        <w:ind w:firstLine="540"/>
        <w:jc w:val="both"/>
      </w:pPr>
      <w:r>
        <w:rPr>
          <w:sz w:val="24"/>
        </w:rPr>
        <w:t xml:space="preserve">2. Настоящий приказ опубликовать в журнале "Законность" и разместить на официальном сайте Генеральной прокуратуры Российской Федерации в информационно-телекоммуникационной сети "Интернет".</w:t>
      </w:r>
    </w:p>
    <w:p>
      <w:pPr>
        <w:pStyle w:val="0"/>
        <w:spacing w:before="240" w:lineRule="auto"/>
        <w:ind w:firstLine="540"/>
        <w:jc w:val="both"/>
      </w:pPr>
      <w:r>
        <w:rPr>
          <w:sz w:val="24"/>
        </w:rPr>
        <w:t xml:space="preserve">3. Контроль за исполнением приказа возложить на заместителя Генерального прокурора Российской Федерации, курирующего работу с кадрами.</w:t>
      </w:r>
    </w:p>
    <w:p>
      <w:pPr>
        <w:pStyle w:val="0"/>
        <w:spacing w:before="240" w:lineRule="auto"/>
        <w:ind w:firstLine="540"/>
        <w:jc w:val="both"/>
      </w:pPr>
      <w:r>
        <w:rPr>
          <w:sz w:val="24"/>
        </w:rPr>
        <w:t xml:space="preserve">Приказ направить заместителям Генерального прокурора Российской Федерации, советникам Генерального прокурора Российской Федерации, старшим помощникам Генерального прокурора Российской Федерации по особым поручениям, помощникам заместителей Генерального прокурора Российской Федерации по особым поручениям, начальникам главных управлений, управлений и отделов Генеральной прокуратуры Российской Федерации, ректору Университета прокуратуры Российской Федерации, прокурорам субъектов Российской Федерации, приравненным к ним военным и иным специализированным прокурорам, прокурору комплекса "Байконур", которым довести его содержание до сведения подчиненных работников.</w:t>
      </w:r>
    </w:p>
    <w:p>
      <w:pPr>
        <w:pStyle w:val="0"/>
        <w:ind w:firstLine="540"/>
        <w:jc w:val="both"/>
      </w:pPr>
      <w:r>
        <w:rPr>
          <w:sz w:val="24"/>
        </w:rPr>
      </w:r>
    </w:p>
    <w:p>
      <w:pPr>
        <w:pStyle w:val="0"/>
        <w:jc w:val="right"/>
      </w:pPr>
      <w:r>
        <w:rPr>
          <w:sz w:val="24"/>
        </w:rPr>
        <w:t xml:space="preserve">Генеральный прокурор</w:t>
      </w:r>
    </w:p>
    <w:p>
      <w:pPr>
        <w:pStyle w:val="0"/>
        <w:jc w:val="right"/>
      </w:pPr>
      <w:r>
        <w:rPr>
          <w:sz w:val="24"/>
        </w:rPr>
        <w:t xml:space="preserve">Российской Федерации</w:t>
      </w:r>
    </w:p>
    <w:p>
      <w:pPr>
        <w:pStyle w:val="0"/>
        <w:jc w:val="right"/>
      </w:pPr>
      <w:r>
        <w:rPr>
          <w:sz w:val="24"/>
        </w:rPr>
        <w:t xml:space="preserve">действительный государственный</w:t>
      </w:r>
    </w:p>
    <w:p>
      <w:pPr>
        <w:pStyle w:val="0"/>
        <w:jc w:val="right"/>
      </w:pPr>
      <w:r>
        <w:rPr>
          <w:sz w:val="24"/>
        </w:rPr>
        <w:t xml:space="preserve">советник юстиции</w:t>
      </w:r>
    </w:p>
    <w:p>
      <w:pPr>
        <w:pStyle w:val="0"/>
        <w:jc w:val="right"/>
      </w:pPr>
      <w:r>
        <w:rPr>
          <w:sz w:val="24"/>
        </w:rPr>
        <w:t xml:space="preserve">А.В.ГУЦАН</w:t>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outlineLvl w:val="0"/>
        <w:jc w:val="right"/>
      </w:pPr>
      <w:r>
        <w:rPr>
          <w:sz w:val="24"/>
        </w:rPr>
        <w:t xml:space="preserve">Приложение N 1</w:t>
      </w:r>
    </w:p>
    <w:p>
      <w:pPr>
        <w:pStyle w:val="0"/>
        <w:jc w:val="right"/>
      </w:pPr>
      <w:r>
        <w:rPr>
          <w:sz w:val="24"/>
        </w:rPr>
        <w:t xml:space="preserve">к приказу Генерального прокурора</w:t>
      </w:r>
    </w:p>
    <w:p>
      <w:pPr>
        <w:pStyle w:val="0"/>
        <w:jc w:val="right"/>
      </w:pPr>
      <w:r>
        <w:rPr>
          <w:sz w:val="24"/>
        </w:rPr>
        <w:t xml:space="preserve">Российской Федерации</w:t>
      </w:r>
    </w:p>
    <w:p>
      <w:pPr>
        <w:pStyle w:val="0"/>
        <w:jc w:val="right"/>
      </w:pPr>
      <w:r>
        <w:rPr>
          <w:sz w:val="24"/>
        </w:rPr>
        <w:t xml:space="preserve">от 03.02.2026 N 59</w:t>
      </w:r>
    </w:p>
    <w:p>
      <w:pPr>
        <w:pStyle w:val="0"/>
        <w:jc w:val="right"/>
      </w:pPr>
      <w:r>
        <w:rPr>
          <w:sz w:val="24"/>
        </w:rPr>
      </w:r>
    </w:p>
    <w:p>
      <w:pPr>
        <w:pStyle w:val="0"/>
        <w:jc w:val="right"/>
      </w:pPr>
      <w:r>
        <w:rPr>
          <w:sz w:val="24"/>
        </w:rPr>
        <w:t xml:space="preserve">"Приложение N 4</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bookmarkStart w:id="76" w:name="P76"/>
          <w:bookmarkEnd w:id="76"/>
          <w:p>
            <w:pPr>
              <w:pStyle w:val="0"/>
              <w:jc w:val="center"/>
            </w:pPr>
            <w:r>
              <w:rPr>
                <w:sz w:val="24"/>
              </w:rPr>
              <w:t xml:space="preserve">РАСЧЕТ</w:t>
            </w:r>
          </w:p>
          <w:p>
            <w:pPr>
              <w:pStyle w:val="0"/>
              <w:jc w:val="center"/>
            </w:pPr>
            <w:r>
              <w:rPr>
                <w:sz w:val="24"/>
              </w:rPr>
              <w:t xml:space="preserve">суммы ежемесячной надбавки в соответствии с </w:t>
            </w:r>
            <w:hyperlink w:history="0" r:id="rId31" w:tooltip="Федеральный закон от 17.01.1992 N 2202-I (ред. от 29.12.2025) &quot;О прокуратуре Российской Федерации&quot; {КонсультантПлюс}">
              <w:r>
                <w:rPr>
                  <w:sz w:val="24"/>
                  <w:color w:val="0000ff"/>
                </w:rPr>
                <w:t xml:space="preserve">пунктом 2 статьи 44</w:t>
              </w:r>
            </w:hyperlink>
            <w:r>
              <w:rPr>
                <w:sz w:val="24"/>
              </w:rPr>
              <w:t xml:space="preserve"> Федерального закона "О прокуратуре Российской Федерации"</w:t>
            </w:r>
          </w:p>
        </w:tc>
      </w:tr>
    </w:tbl>
    <w:p>
      <w:pPr>
        <w:pStyle w:val="0"/>
      </w:pPr>
      <w:r>
        <w:rPr>
          <w:sz w:val="24"/>
        </w:rPr>
      </w:r>
    </w:p>
    <w:tbl>
      <w:tblPr>
        <w:tblInd w:w="0" w:type="dxa"/>
        <w:tblLayout w:type="fixed"/>
        <w:tblCellMar>
          <w:top w:w="102" w:type="dxa"/>
          <w:left w:w="62" w:type="dxa"/>
          <w:bottom w:w="102" w:type="dxa"/>
          <w:right w:w="62" w:type="dxa"/>
        </w:tblCellMar>
      </w:tblPr>
      <w:tblGrid>
        <w:gridCol w:w="2778"/>
        <w:gridCol w:w="1563"/>
        <w:gridCol w:w="1158"/>
        <w:gridCol w:w="3572"/>
      </w:tblGrid>
      <w:tr>
        <w:tc>
          <w:tcPr>
            <w:gridSpan w:val="4"/>
            <w:tcW w:w="9071" w:type="dxa"/>
            <w:tcBorders>
              <w:top w:val="nil"/>
              <w:left w:val="nil"/>
              <w:bottom w:val="nil"/>
              <w:right w:val="nil"/>
            </w:tcBorders>
          </w:tcPr>
          <w:p>
            <w:pPr>
              <w:pStyle w:val="0"/>
            </w:pPr>
            <w:r>
              <w:rPr>
                <w:sz w:val="24"/>
              </w:rPr>
              <w:t xml:space="preserve">Ф.И.О.: ___________________________________________________________________</w:t>
            </w:r>
          </w:p>
          <w:p>
            <w:pPr>
              <w:pStyle w:val="0"/>
            </w:pPr>
            <w:r>
              <w:rPr>
                <w:sz w:val="24"/>
              </w:rPr>
              <w:t xml:space="preserve">Должность: _______________________________________________________________</w:t>
            </w:r>
          </w:p>
          <w:p>
            <w:pPr>
              <w:pStyle w:val="0"/>
            </w:pPr>
            <w:r>
              <w:rPr>
                <w:sz w:val="24"/>
              </w:rPr>
              <w:t xml:space="preserve">Классный чин: ____________________________________________________________</w:t>
            </w:r>
          </w:p>
          <w:p>
            <w:pPr>
              <w:pStyle w:val="0"/>
            </w:pPr>
            <w:r>
              <w:rPr>
                <w:sz w:val="24"/>
              </w:rPr>
              <w:t xml:space="preserve">Дата рождения: ____________________________________________________________</w:t>
            </w:r>
          </w:p>
          <w:p>
            <w:pPr>
              <w:pStyle w:val="0"/>
              <w:jc w:val="both"/>
            </w:pPr>
            <w:r>
              <w:rPr>
                <w:sz w:val="24"/>
              </w:rPr>
              <w:t xml:space="preserve">По состоянию на "__" ________ 20__ г. выслуга, дающая право на пенсию, составляет:</w:t>
            </w:r>
          </w:p>
          <w:p>
            <w:pPr>
              <w:pStyle w:val="0"/>
            </w:pPr>
            <w:r>
              <w:rPr>
                <w:sz w:val="24"/>
              </w:rPr>
              <w:t xml:space="preserve">в календарном исчислении _____________________</w:t>
            </w:r>
          </w:p>
          <w:p>
            <w:pPr>
              <w:pStyle w:val="0"/>
            </w:pPr>
            <w:r>
              <w:rPr>
                <w:sz w:val="24"/>
              </w:rPr>
              <w:t xml:space="preserve">в льготном исчислении ________________________.</w:t>
            </w:r>
          </w:p>
          <w:p>
            <w:pPr>
              <w:pStyle w:val="0"/>
              <w:ind w:firstLine="283"/>
              <w:jc w:val="both"/>
            </w:pPr>
            <w:r>
              <w:rPr>
                <w:sz w:val="24"/>
              </w:rPr>
              <w:t xml:space="preserve">Размер денежного содержания:</w:t>
            </w:r>
          </w:p>
        </w:tc>
      </w:tr>
      <w:tr>
        <w:tc>
          <w:tcPr>
            <w:tcW w:w="2778" w:type="dxa"/>
            <w:tcBorders>
              <w:top w:val="nil"/>
              <w:left w:val="nil"/>
              <w:bottom w:val="nil"/>
              <w:right w:val="nil"/>
            </w:tcBorders>
          </w:tcPr>
          <w:p>
            <w:pPr>
              <w:pStyle w:val="0"/>
            </w:pPr>
            <w:r>
              <w:rPr>
                <w:sz w:val="24"/>
              </w:rPr>
              <w:t xml:space="preserve">получаемого</w:t>
            </w:r>
          </w:p>
        </w:tc>
        <w:tc>
          <w:tcPr>
            <w:gridSpan w:val="2"/>
            <w:tcW w:w="2721" w:type="dxa"/>
            <w:tcBorders>
              <w:top w:val="nil"/>
              <w:left w:val="nil"/>
              <w:bottom w:val="nil"/>
              <w:right w:val="nil"/>
            </w:tcBorders>
          </w:tcPr>
          <w:p>
            <w:pPr>
              <w:pStyle w:val="0"/>
              <w:jc w:val="center"/>
            </w:pPr>
            <w:r>
              <w:rPr>
                <w:sz w:val="24"/>
              </w:rPr>
            </w:r>
          </w:p>
        </w:tc>
        <w:tc>
          <w:tcPr>
            <w:tcW w:w="3572" w:type="dxa"/>
            <w:tcBorders>
              <w:top w:val="nil"/>
              <w:left w:val="nil"/>
              <w:bottom w:val="nil"/>
              <w:right w:val="nil"/>
            </w:tcBorders>
          </w:tcPr>
          <w:p>
            <w:pPr>
              <w:pStyle w:val="0"/>
            </w:pPr>
            <w:r>
              <w:rPr>
                <w:sz w:val="24"/>
              </w:rPr>
              <w:t xml:space="preserve">учитываемого при исчислении пенсии с коэффициентом _____</w:t>
            </w:r>
          </w:p>
        </w:tc>
      </w:tr>
      <w:tr>
        <w:tc>
          <w:tcPr>
            <w:tcW w:w="2778" w:type="dxa"/>
            <w:vAlign w:val="bottom"/>
            <w:tcBorders>
              <w:top w:val="nil"/>
              <w:left w:val="nil"/>
              <w:bottom w:val="nil"/>
              <w:right w:val="nil"/>
            </w:tcBorders>
          </w:tcPr>
          <w:p>
            <w:pPr>
              <w:pStyle w:val="0"/>
            </w:pPr>
            <w:r>
              <w:rPr>
                <w:sz w:val="24"/>
              </w:rPr>
              <w:t xml:space="preserve">Должностной оклад</w:t>
            </w:r>
          </w:p>
        </w:tc>
        <w:tc>
          <w:tcPr>
            <w:gridSpan w:val="2"/>
            <w:tcW w:w="2721" w:type="dxa"/>
            <w:vAlign w:val="bottom"/>
            <w:tcBorders>
              <w:top w:val="nil"/>
              <w:left w:val="nil"/>
              <w:bottom w:val="nil"/>
              <w:right w:val="nil"/>
            </w:tcBorders>
          </w:tcPr>
          <w:p>
            <w:pPr>
              <w:pStyle w:val="0"/>
              <w:jc w:val="center"/>
            </w:pPr>
            <w:r>
              <w:rPr>
                <w:sz w:val="24"/>
              </w:rPr>
              <w:t xml:space="preserve">___________ руб.</w:t>
            </w:r>
          </w:p>
        </w:tc>
        <w:tc>
          <w:tcPr>
            <w:tcW w:w="3572" w:type="dxa"/>
            <w:vAlign w:val="bottom"/>
            <w:tcBorders>
              <w:top w:val="nil"/>
              <w:left w:val="nil"/>
              <w:bottom w:val="nil"/>
              <w:right w:val="nil"/>
            </w:tcBorders>
          </w:tcPr>
          <w:p>
            <w:pPr>
              <w:pStyle w:val="0"/>
              <w:jc w:val="center"/>
            </w:pPr>
            <w:r>
              <w:rPr>
                <w:sz w:val="24"/>
              </w:rPr>
              <w:t xml:space="preserve">___________ руб.</w:t>
            </w:r>
          </w:p>
        </w:tc>
      </w:tr>
      <w:tr>
        <w:tc>
          <w:tcPr>
            <w:tcW w:w="2778" w:type="dxa"/>
            <w:vAlign w:val="bottom"/>
            <w:tcBorders>
              <w:top w:val="nil"/>
              <w:left w:val="nil"/>
              <w:bottom w:val="nil"/>
              <w:right w:val="nil"/>
            </w:tcBorders>
          </w:tcPr>
          <w:p>
            <w:pPr>
              <w:pStyle w:val="0"/>
            </w:pPr>
            <w:r>
              <w:rPr>
                <w:sz w:val="24"/>
              </w:rPr>
              <w:t xml:space="preserve">Доплата за классный чин</w:t>
            </w:r>
          </w:p>
        </w:tc>
        <w:tc>
          <w:tcPr>
            <w:gridSpan w:val="2"/>
            <w:tcW w:w="2721" w:type="dxa"/>
            <w:vAlign w:val="bottom"/>
            <w:tcBorders>
              <w:top w:val="nil"/>
              <w:left w:val="nil"/>
              <w:bottom w:val="nil"/>
              <w:right w:val="nil"/>
            </w:tcBorders>
          </w:tcPr>
          <w:p>
            <w:pPr>
              <w:pStyle w:val="0"/>
              <w:jc w:val="center"/>
            </w:pPr>
            <w:r>
              <w:rPr>
                <w:sz w:val="24"/>
              </w:rPr>
              <w:t xml:space="preserve">___________ руб.</w:t>
            </w:r>
          </w:p>
        </w:tc>
        <w:tc>
          <w:tcPr>
            <w:tcW w:w="3572" w:type="dxa"/>
            <w:vAlign w:val="bottom"/>
            <w:tcBorders>
              <w:top w:val="nil"/>
              <w:left w:val="nil"/>
              <w:bottom w:val="nil"/>
              <w:right w:val="nil"/>
            </w:tcBorders>
          </w:tcPr>
          <w:p>
            <w:pPr>
              <w:pStyle w:val="0"/>
              <w:jc w:val="center"/>
            </w:pPr>
            <w:r>
              <w:rPr>
                <w:sz w:val="24"/>
              </w:rPr>
              <w:t xml:space="preserve">___________ руб.</w:t>
            </w:r>
          </w:p>
        </w:tc>
      </w:tr>
      <w:tr>
        <w:tc>
          <w:tcPr>
            <w:tcW w:w="2778" w:type="dxa"/>
            <w:vAlign w:val="bottom"/>
            <w:tcBorders>
              <w:top w:val="nil"/>
              <w:left w:val="nil"/>
              <w:bottom w:val="nil"/>
              <w:right w:val="nil"/>
            </w:tcBorders>
          </w:tcPr>
          <w:p>
            <w:pPr>
              <w:pStyle w:val="0"/>
            </w:pPr>
            <w:r>
              <w:rPr>
                <w:sz w:val="24"/>
              </w:rPr>
              <w:t xml:space="preserve">Доплата за выслугу лет</w:t>
            </w:r>
          </w:p>
        </w:tc>
        <w:tc>
          <w:tcPr>
            <w:gridSpan w:val="2"/>
            <w:tcW w:w="2721" w:type="dxa"/>
            <w:vAlign w:val="bottom"/>
            <w:tcBorders>
              <w:top w:val="nil"/>
              <w:left w:val="nil"/>
              <w:bottom w:val="nil"/>
              <w:right w:val="nil"/>
            </w:tcBorders>
          </w:tcPr>
          <w:p>
            <w:pPr>
              <w:pStyle w:val="0"/>
              <w:jc w:val="center"/>
            </w:pPr>
            <w:r>
              <w:rPr>
                <w:sz w:val="24"/>
              </w:rPr>
              <w:t xml:space="preserve">___________ руб.</w:t>
            </w:r>
          </w:p>
        </w:tc>
        <w:tc>
          <w:tcPr>
            <w:tcW w:w="3572" w:type="dxa"/>
            <w:vAlign w:val="bottom"/>
            <w:tcBorders>
              <w:top w:val="nil"/>
              <w:left w:val="nil"/>
              <w:bottom w:val="nil"/>
              <w:right w:val="nil"/>
            </w:tcBorders>
          </w:tcPr>
          <w:p>
            <w:pPr>
              <w:pStyle w:val="0"/>
              <w:jc w:val="center"/>
            </w:pPr>
            <w:r>
              <w:rPr>
                <w:sz w:val="24"/>
              </w:rPr>
              <w:t xml:space="preserve">___________ руб.</w:t>
            </w:r>
          </w:p>
        </w:tc>
      </w:tr>
      <w:tr>
        <w:tc>
          <w:tcPr>
            <w:tcW w:w="2778" w:type="dxa"/>
            <w:vAlign w:val="bottom"/>
            <w:tcBorders>
              <w:top w:val="nil"/>
              <w:left w:val="nil"/>
              <w:bottom w:val="nil"/>
              <w:right w:val="nil"/>
            </w:tcBorders>
          </w:tcPr>
          <w:p>
            <w:pPr>
              <w:pStyle w:val="0"/>
            </w:pPr>
            <w:r>
              <w:rPr>
                <w:sz w:val="24"/>
              </w:rPr>
              <w:t xml:space="preserve">Всего</w:t>
            </w:r>
          </w:p>
        </w:tc>
        <w:tc>
          <w:tcPr>
            <w:gridSpan w:val="2"/>
            <w:tcW w:w="2721" w:type="dxa"/>
            <w:vAlign w:val="bottom"/>
            <w:tcBorders>
              <w:top w:val="nil"/>
              <w:left w:val="nil"/>
              <w:bottom w:val="nil"/>
              <w:right w:val="nil"/>
            </w:tcBorders>
          </w:tcPr>
          <w:p>
            <w:pPr>
              <w:pStyle w:val="0"/>
              <w:jc w:val="center"/>
            </w:pPr>
            <w:r>
              <w:rPr>
                <w:sz w:val="24"/>
              </w:rPr>
              <w:t xml:space="preserve">___________ руб.</w:t>
            </w:r>
          </w:p>
        </w:tc>
        <w:tc>
          <w:tcPr>
            <w:tcW w:w="3572" w:type="dxa"/>
            <w:vAlign w:val="bottom"/>
            <w:tcBorders>
              <w:top w:val="nil"/>
              <w:left w:val="nil"/>
              <w:bottom w:val="nil"/>
              <w:right w:val="nil"/>
            </w:tcBorders>
          </w:tcPr>
          <w:p>
            <w:pPr>
              <w:pStyle w:val="0"/>
              <w:jc w:val="center"/>
            </w:pPr>
            <w:r>
              <w:rPr>
                <w:sz w:val="24"/>
              </w:rPr>
              <w:t xml:space="preserve">___________ руб.</w:t>
            </w:r>
          </w:p>
        </w:tc>
      </w:tr>
      <w:tr>
        <w:tc>
          <w:tcPr>
            <w:gridSpan w:val="4"/>
            <w:tcW w:w="9071" w:type="dxa"/>
            <w:tcBorders>
              <w:top w:val="nil"/>
              <w:left w:val="nil"/>
              <w:bottom w:val="nil"/>
              <w:right w:val="nil"/>
            </w:tcBorders>
          </w:tcPr>
          <w:p>
            <w:pPr>
              <w:pStyle w:val="0"/>
              <w:jc w:val="center"/>
            </w:pPr>
            <w:r>
              <w:rPr>
                <w:sz w:val="24"/>
              </w:rPr>
              <w:t xml:space="preserve">______________________________________________</w:t>
            </w:r>
          </w:p>
          <w:p>
            <w:pPr>
              <w:pStyle w:val="0"/>
              <w:jc w:val="center"/>
            </w:pPr>
            <w:r>
              <w:rPr>
                <w:sz w:val="24"/>
              </w:rPr>
              <w:t xml:space="preserve">(подпись работника финансового органа)</w:t>
            </w:r>
          </w:p>
        </w:tc>
      </w:tr>
      <w:tr>
        <w:tc>
          <w:tcPr>
            <w:gridSpan w:val="4"/>
            <w:tcW w:w="9071" w:type="dxa"/>
            <w:tcBorders>
              <w:top w:val="nil"/>
              <w:left w:val="nil"/>
              <w:bottom w:val="nil"/>
              <w:right w:val="nil"/>
            </w:tcBorders>
          </w:tcPr>
          <w:p>
            <w:pPr>
              <w:pStyle w:val="0"/>
              <w:ind w:firstLine="283"/>
              <w:jc w:val="both"/>
            </w:pPr>
            <w:r>
              <w:rPr>
                <w:sz w:val="24"/>
              </w:rPr>
              <w:t xml:space="preserve">В соответствии с </w:t>
            </w:r>
            <w:hyperlink w:history="0" r:id="rId32" w:tooltip="Закон РФ от 12.02.1993 N 4468-1 (ред. от 29.12.2025)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quot; (с изм. и доп., вступ. в силу с 01.01.2026) {КонсультантПлюс}">
              <w:r>
                <w:rPr>
                  <w:sz w:val="24"/>
                  <w:color w:val="0000ff"/>
                </w:rPr>
                <w:t xml:space="preserve">пунктом "а" части первой статьи 13</w:t>
              </w:r>
            </w:hyperlink>
            <w:r>
              <w:rPr>
                <w:sz w:val="24"/>
              </w:rPr>
              <w:t xml:space="preserve"> и </w:t>
            </w:r>
            <w:hyperlink w:history="0" r:id="rId33" w:tooltip="Закон РФ от 12.02.1993 N 4468-1 (ред. от 29.12.2025) &quo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quot; (с изм. и доп., вступ. в силу с 01.01.2026) {КонсультантПлюс}">
              <w:r>
                <w:rPr>
                  <w:sz w:val="24"/>
                  <w:color w:val="0000ff"/>
                </w:rPr>
                <w:t xml:space="preserve">пунктом "а" статьи 14</w:t>
              </w:r>
            </w:hyperlink>
            <w:r>
              <w:rPr>
                <w:sz w:val="24"/>
              </w:rPr>
              <w:t xml:space="preserve"> Закона Российской Федерации от 12.02.1993 N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 _______________________________</w:t>
            </w:r>
          </w:p>
        </w:tc>
      </w:tr>
      <w:tr>
        <w:tc>
          <w:tcPr>
            <w:gridSpan w:val="4"/>
            <w:tcW w:w="9071" w:type="dxa"/>
            <w:tcBorders>
              <w:top w:val="nil"/>
              <w:left w:val="nil"/>
              <w:bottom w:val="single" w:sz="4"/>
              <w:right w:val="nil"/>
            </w:tcBorders>
          </w:tcPr>
          <w:p>
            <w:pPr>
              <w:pStyle w:val="0"/>
            </w:pPr>
            <w:r>
              <w:rPr>
                <w:sz w:val="24"/>
              </w:rPr>
            </w:r>
          </w:p>
        </w:tc>
      </w:tr>
      <w:tr>
        <w:tc>
          <w:tcPr>
            <w:gridSpan w:val="4"/>
            <w:tcW w:w="9071" w:type="dxa"/>
            <w:tcBorders>
              <w:top w:val="single" w:sz="4"/>
              <w:left w:val="nil"/>
              <w:bottom w:val="nil"/>
              <w:right w:val="nil"/>
            </w:tcBorders>
          </w:tcPr>
          <w:p>
            <w:pPr>
              <w:pStyle w:val="0"/>
              <w:jc w:val="center"/>
            </w:pPr>
            <w:r>
              <w:rPr>
                <w:sz w:val="24"/>
              </w:rPr>
              <w:t xml:space="preserve">(фамилия, имя, отчество работника)</w:t>
            </w:r>
          </w:p>
        </w:tc>
      </w:tr>
      <w:tr>
        <w:tc>
          <w:tcPr>
            <w:gridSpan w:val="4"/>
            <w:tcW w:w="9071" w:type="dxa"/>
            <w:tcBorders>
              <w:top w:val="nil"/>
              <w:left w:val="nil"/>
              <w:bottom w:val="nil"/>
              <w:right w:val="nil"/>
            </w:tcBorders>
          </w:tcPr>
          <w:p>
            <w:pPr>
              <w:pStyle w:val="0"/>
              <w:jc w:val="both"/>
            </w:pPr>
            <w:r>
              <w:rPr>
                <w:sz w:val="24"/>
              </w:rPr>
              <w:t xml:space="preserve">имеет право на получение пенсии в размере ___% от денежного содержания.</w:t>
            </w:r>
          </w:p>
          <w:p>
            <w:pPr>
              <w:pStyle w:val="0"/>
              <w:ind w:firstLine="283"/>
              <w:jc w:val="both"/>
            </w:pPr>
            <w:r>
              <w:rPr>
                <w:sz w:val="24"/>
              </w:rPr>
              <w:t xml:space="preserve">Сумма пенсии с учетом установленных законодательством повышений и надбавок составила бы ___ руб. в месяц, с учетом районного коэффициента в ___% - ______ руб.</w:t>
            </w:r>
          </w:p>
        </w:tc>
      </w:tr>
      <w:tr>
        <w:tc>
          <w:tcPr>
            <w:gridSpan w:val="2"/>
            <w:tcW w:w="4341" w:type="dxa"/>
            <w:tcBorders>
              <w:top w:val="nil"/>
              <w:left w:val="nil"/>
              <w:bottom w:val="nil"/>
              <w:right w:val="nil"/>
            </w:tcBorders>
          </w:tcPr>
          <w:p>
            <w:pPr>
              <w:pStyle w:val="0"/>
              <w:jc w:val="both"/>
            </w:pPr>
            <w:r>
              <w:rPr>
                <w:sz w:val="24"/>
              </w:rPr>
            </w:r>
          </w:p>
        </w:tc>
        <w:tc>
          <w:tcPr>
            <w:gridSpan w:val="2"/>
            <w:tcW w:w="4730" w:type="dxa"/>
            <w:tcBorders>
              <w:top w:val="nil"/>
              <w:left w:val="nil"/>
              <w:bottom w:val="single" w:sz="4"/>
              <w:right w:val="nil"/>
            </w:tcBorders>
          </w:tcPr>
          <w:p>
            <w:pPr>
              <w:pStyle w:val="0"/>
              <w:jc w:val="both"/>
            </w:pPr>
            <w:r>
              <w:rPr>
                <w:sz w:val="24"/>
              </w:rPr>
            </w:r>
          </w:p>
        </w:tc>
      </w:tr>
      <w:tr>
        <w:tc>
          <w:tcPr>
            <w:gridSpan w:val="2"/>
            <w:tcW w:w="4341" w:type="dxa"/>
            <w:tcBorders>
              <w:top w:val="nil"/>
              <w:left w:val="nil"/>
              <w:bottom w:val="nil"/>
              <w:right w:val="nil"/>
            </w:tcBorders>
          </w:tcPr>
          <w:p>
            <w:pPr>
              <w:pStyle w:val="0"/>
            </w:pPr>
            <w:r>
              <w:rPr>
                <w:sz w:val="24"/>
              </w:rPr>
            </w:r>
          </w:p>
        </w:tc>
        <w:tc>
          <w:tcPr>
            <w:gridSpan w:val="2"/>
            <w:tcW w:w="4730" w:type="dxa"/>
            <w:tcBorders>
              <w:top w:val="single" w:sz="4"/>
              <w:left w:val="nil"/>
              <w:bottom w:val="nil"/>
              <w:right w:val="nil"/>
            </w:tcBorders>
          </w:tcPr>
          <w:p>
            <w:pPr>
              <w:pStyle w:val="0"/>
              <w:jc w:val="center"/>
            </w:pPr>
            <w:r>
              <w:rPr>
                <w:sz w:val="24"/>
              </w:rPr>
              <w:t xml:space="preserve">(подпись работника пенсионной службы)</w:t>
            </w:r>
          </w:p>
        </w:tc>
      </w:tr>
    </w:tbl>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4"/>
              </w:rPr>
              <w:t xml:space="preserve">Согласно </w:t>
            </w:r>
            <w:hyperlink w:history="0" r:id="rId34" w:tooltip="Федеральный закон от 17.01.1992 N 2202-I (ред. от 29.12.2025) &quot;О прокуратуре Российской Федерации&quot; {КонсультантПлюс}">
              <w:r>
                <w:rPr>
                  <w:sz w:val="24"/>
                  <w:color w:val="0000ff"/>
                </w:rPr>
                <w:t xml:space="preserve">пункту 2 статьи 44</w:t>
              </w:r>
            </w:hyperlink>
            <w:r>
              <w:rPr>
                <w:sz w:val="24"/>
              </w:rPr>
              <w:t xml:space="preserve"> Федерального закона "О прокуратуре Российской Федерации" установить ежемесячную надбавку в размере 50% от предполагаемого размера пенсии с "__" ____________ 20__ г. в сумме _______ руб.</w:t>
            </w:r>
          </w:p>
        </w:tc>
      </w:tr>
    </w:tbl>
    <w:p>
      <w:pPr>
        <w:pStyle w:val="0"/>
      </w:pPr>
      <w:r>
        <w:rPr>
          <w:sz w:val="24"/>
        </w:rPr>
      </w:r>
    </w:p>
    <w:tbl>
      <w:tblPr>
        <w:tblInd w:w="0" w:type="dxa"/>
        <w:tblLayout w:type="fixed"/>
        <w:tblCellMar>
          <w:top w:w="102" w:type="dxa"/>
          <w:left w:w="62" w:type="dxa"/>
          <w:bottom w:w="102" w:type="dxa"/>
          <w:right w:w="62" w:type="dxa"/>
        </w:tblCellMar>
      </w:tblPr>
      <w:tblGrid>
        <w:gridCol w:w="4252"/>
        <w:gridCol w:w="4479"/>
        <w:gridCol w:w="340"/>
      </w:tblGrid>
      <w:tr>
        <w:tc>
          <w:tcPr>
            <w:tcW w:w="4252" w:type="dxa"/>
            <w:vAlign w:val="bottom"/>
            <w:tcBorders>
              <w:top w:val="nil"/>
              <w:left w:val="nil"/>
              <w:bottom w:val="nil"/>
              <w:right w:val="nil"/>
            </w:tcBorders>
          </w:tcPr>
          <w:p>
            <w:pPr>
              <w:pStyle w:val="0"/>
            </w:pPr>
            <w:r>
              <w:rPr>
                <w:sz w:val="24"/>
              </w:rPr>
              <w:t xml:space="preserve">Руководитель кадрового подразделения</w:t>
            </w:r>
          </w:p>
        </w:tc>
        <w:tc>
          <w:tcPr>
            <w:tcW w:w="4479" w:type="dxa"/>
            <w:tcBorders>
              <w:top w:val="nil"/>
              <w:left w:val="nil"/>
              <w:bottom w:val="single" w:sz="4"/>
              <w:right w:val="nil"/>
            </w:tcBorders>
          </w:tcPr>
          <w:p>
            <w:pPr>
              <w:pStyle w:val="0"/>
              <w:jc w:val="both"/>
            </w:pPr>
            <w:r>
              <w:rPr>
                <w:sz w:val="24"/>
              </w:rPr>
            </w:r>
          </w:p>
        </w:tc>
        <w:tc>
          <w:tcPr>
            <w:tcW w:w="340" w:type="dxa"/>
            <w:vAlign w:val="bottom"/>
            <w:tcBorders>
              <w:top w:val="nil"/>
              <w:left w:val="nil"/>
              <w:bottom w:val="nil"/>
              <w:right w:val="nil"/>
            </w:tcBorders>
          </w:tcPr>
          <w:p>
            <w:pPr>
              <w:pStyle w:val="0"/>
              <w:jc w:val="both"/>
            </w:pPr>
            <w:r>
              <w:rPr>
                <w:sz w:val="24"/>
              </w:rPr>
              <w:t xml:space="preserve">".</w:t>
            </w:r>
          </w:p>
        </w:tc>
      </w:tr>
      <w:tr>
        <w:tc>
          <w:tcPr>
            <w:tcW w:w="4252" w:type="dxa"/>
            <w:vAlign w:val="bottom"/>
            <w:tcBorders>
              <w:top w:val="nil"/>
              <w:left w:val="nil"/>
              <w:bottom w:val="nil"/>
              <w:right w:val="nil"/>
            </w:tcBorders>
          </w:tcPr>
          <w:p>
            <w:pPr>
              <w:pStyle w:val="0"/>
            </w:pPr>
            <w:r>
              <w:rPr>
                <w:sz w:val="24"/>
              </w:rPr>
            </w:r>
          </w:p>
        </w:tc>
        <w:tc>
          <w:tcPr>
            <w:tcW w:w="4479" w:type="dxa"/>
            <w:tcBorders>
              <w:top w:val="single" w:sz="4"/>
              <w:left w:val="nil"/>
              <w:bottom w:val="nil"/>
              <w:right w:val="nil"/>
            </w:tcBorders>
          </w:tcPr>
          <w:p>
            <w:pPr>
              <w:pStyle w:val="0"/>
              <w:jc w:val="center"/>
            </w:pPr>
            <w:r>
              <w:rPr>
                <w:sz w:val="24"/>
              </w:rPr>
              <w:t xml:space="preserve">(подпись работника кадровой службы)</w:t>
            </w:r>
          </w:p>
        </w:tc>
        <w:tc>
          <w:tcPr>
            <w:tcW w:w="340" w:type="dxa"/>
            <w:tcBorders>
              <w:top w:val="nil"/>
              <w:left w:val="nil"/>
              <w:bottom w:val="nil"/>
              <w:right w:val="nil"/>
            </w:tcBorders>
          </w:tcPr>
          <w:p>
            <w:pPr>
              <w:pStyle w:val="0"/>
              <w:jc w:val="both"/>
            </w:pPr>
            <w:r>
              <w:rPr>
                <w:sz w:val="24"/>
              </w:rPr>
            </w:r>
          </w:p>
        </w:tc>
      </w:tr>
    </w:tbl>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 N 2</w:t>
      </w:r>
    </w:p>
    <w:p>
      <w:pPr>
        <w:pStyle w:val="0"/>
        <w:jc w:val="right"/>
      </w:pPr>
      <w:r>
        <w:rPr>
          <w:sz w:val="24"/>
        </w:rPr>
        <w:t xml:space="preserve">к приказу Генерального прокурора</w:t>
      </w:r>
    </w:p>
    <w:p>
      <w:pPr>
        <w:pStyle w:val="0"/>
        <w:jc w:val="right"/>
      </w:pPr>
      <w:r>
        <w:rPr>
          <w:sz w:val="24"/>
        </w:rPr>
        <w:t xml:space="preserve">Российской Федерации</w:t>
      </w:r>
    </w:p>
    <w:p>
      <w:pPr>
        <w:pStyle w:val="0"/>
        <w:jc w:val="right"/>
      </w:pPr>
      <w:r>
        <w:rPr>
          <w:sz w:val="24"/>
        </w:rPr>
        <w:t xml:space="preserve">от 03.02.2026 N 59</w:t>
      </w:r>
    </w:p>
    <w:p>
      <w:pPr>
        <w:pStyle w:val="0"/>
        <w:ind w:firstLine="540"/>
        <w:jc w:val="both"/>
      </w:pPr>
      <w:r>
        <w:rPr>
          <w:sz w:val="24"/>
        </w:rPr>
      </w:r>
    </w:p>
    <w:p>
      <w:pPr>
        <w:pStyle w:val="0"/>
        <w:jc w:val="right"/>
      </w:pPr>
      <w:r>
        <w:rPr>
          <w:sz w:val="24"/>
        </w:rPr>
        <w:t xml:space="preserve">"Приложение N 5</w:t>
      </w:r>
    </w:p>
    <w:p>
      <w:pPr>
        <w:pStyle w:val="0"/>
        <w:ind w:firstLine="540"/>
        <w:jc w:val="both"/>
      </w:pPr>
      <w:r>
        <w:rPr>
          <w:sz w:val="24"/>
        </w:rPr>
      </w:r>
    </w:p>
    <w:p>
      <w:pPr>
        <w:pStyle w:val="1"/>
        <w:jc w:val="both"/>
      </w:pPr>
      <w:r>
        <w:rPr>
          <w:sz w:val="20"/>
        </w:rPr>
        <w:t xml:space="preserve">                               ____________________________________________</w:t>
      </w:r>
    </w:p>
    <w:p>
      <w:pPr>
        <w:pStyle w:val="1"/>
        <w:jc w:val="both"/>
      </w:pPr>
      <w:r>
        <w:rPr>
          <w:sz w:val="20"/>
        </w:rPr>
        <w:t xml:space="preserve">                               (должность, классный чин, фамилия и инициалы</w:t>
      </w:r>
    </w:p>
    <w:p>
      <w:pPr>
        <w:pStyle w:val="1"/>
        <w:jc w:val="both"/>
      </w:pPr>
      <w:r>
        <w:rPr>
          <w:sz w:val="20"/>
        </w:rPr>
        <w:t xml:space="preserve">                               ____________________________________________</w:t>
      </w:r>
    </w:p>
    <w:p>
      <w:pPr>
        <w:pStyle w:val="1"/>
        <w:jc w:val="both"/>
      </w:pPr>
      <w:r>
        <w:rPr>
          <w:sz w:val="20"/>
        </w:rPr>
        <w:t xml:space="preserve">                               руководителя органа  прокуратуры  Российской</w:t>
      </w:r>
    </w:p>
    <w:p>
      <w:pPr>
        <w:pStyle w:val="1"/>
        <w:jc w:val="both"/>
      </w:pPr>
      <w:r>
        <w:rPr>
          <w:sz w:val="20"/>
        </w:rPr>
        <w:t xml:space="preserve">                               ____________________________________________</w:t>
      </w:r>
    </w:p>
    <w:p>
      <w:pPr>
        <w:pStyle w:val="1"/>
        <w:jc w:val="both"/>
      </w:pPr>
      <w:r>
        <w:rPr>
          <w:sz w:val="20"/>
        </w:rPr>
        <w:t xml:space="preserve">                               Федерации,  в  компетенцию  которого  входит</w:t>
      </w:r>
    </w:p>
    <w:p>
      <w:pPr>
        <w:pStyle w:val="1"/>
        <w:jc w:val="both"/>
      </w:pPr>
      <w:r>
        <w:rPr>
          <w:sz w:val="20"/>
        </w:rPr>
        <w:t xml:space="preserve">                               установление ежемесячной надбавки &lt;1&gt;)</w:t>
      </w:r>
    </w:p>
    <w:p>
      <w:pPr>
        <w:pStyle w:val="1"/>
        <w:jc w:val="both"/>
      </w:pPr>
      <w:r>
        <w:rPr>
          <w:sz w:val="20"/>
        </w:rPr>
      </w:r>
    </w:p>
    <w:p>
      <w:pPr>
        <w:pStyle w:val="1"/>
        <w:jc w:val="both"/>
      </w:pPr>
      <w:r>
        <w:rPr>
          <w:sz w:val="20"/>
        </w:rPr>
        <w:t xml:space="preserve">                               ____________________________________________</w:t>
      </w:r>
    </w:p>
    <w:p>
      <w:pPr>
        <w:pStyle w:val="1"/>
        <w:jc w:val="both"/>
      </w:pPr>
      <w:r>
        <w:rPr>
          <w:sz w:val="20"/>
        </w:rPr>
        <w:t xml:space="preserve">                               (должность,  классный  чин,  фамилия,   имя,</w:t>
      </w:r>
    </w:p>
    <w:p>
      <w:pPr>
        <w:pStyle w:val="1"/>
        <w:jc w:val="both"/>
      </w:pPr>
      <w:r>
        <w:rPr>
          <w:sz w:val="20"/>
        </w:rPr>
        <w:t xml:space="preserve">                               ____________________________________________</w:t>
      </w:r>
    </w:p>
    <w:p>
      <w:pPr>
        <w:pStyle w:val="1"/>
        <w:jc w:val="both"/>
      </w:pPr>
      <w:r>
        <w:rPr>
          <w:sz w:val="20"/>
        </w:rPr>
        <w:t xml:space="preserve">                               отчество работника)</w:t>
      </w:r>
    </w:p>
    <w:p>
      <w:pPr>
        <w:pStyle w:val="1"/>
        <w:jc w:val="both"/>
      </w:pPr>
      <w:r>
        <w:rPr>
          <w:sz w:val="20"/>
        </w:rPr>
      </w:r>
    </w:p>
    <w:bookmarkStart w:id="147" w:name="P147"/>
    <w:bookmarkEnd w:id="147"/>
    <w:p>
      <w:pPr>
        <w:pStyle w:val="1"/>
        <w:jc w:val="both"/>
      </w:pPr>
      <w:r>
        <w:rPr>
          <w:sz w:val="20"/>
        </w:rPr>
        <w:t xml:space="preserve">                            РАПОРТ (Заявление)</w:t>
      </w:r>
    </w:p>
    <w:p>
      <w:pPr>
        <w:pStyle w:val="1"/>
        <w:jc w:val="both"/>
      </w:pPr>
      <w:r>
        <w:rPr>
          <w:sz w:val="20"/>
        </w:rPr>
      </w:r>
    </w:p>
    <w:p>
      <w:pPr>
        <w:pStyle w:val="1"/>
        <w:jc w:val="both"/>
      </w:pPr>
      <w:r>
        <w:rPr>
          <w:sz w:val="20"/>
        </w:rPr>
        <w:t xml:space="preserve">    Прошу  установить  мне  ежемесячную надбавку, предусмотренную </w:t>
      </w:r>
      <w:hyperlink w:history="0" r:id="rId35" w:tooltip="Федеральный закон от 17.01.1992 N 2202-I (ред. от 29.12.2025) &quot;О прокуратуре Российской Федерации&quot; {КонсультантПлюс}">
        <w:r>
          <w:rPr>
            <w:sz w:val="20"/>
            <w:color w:val="0000ff"/>
          </w:rPr>
          <w:t xml:space="preserve">пунктом 2</w:t>
        </w:r>
      </w:hyperlink>
    </w:p>
    <w:p>
      <w:pPr>
        <w:pStyle w:val="1"/>
        <w:jc w:val="both"/>
      </w:pPr>
      <w:r>
        <w:rPr>
          <w:sz w:val="20"/>
        </w:rPr>
        <w:t xml:space="preserve">статьи 44 Федерального закона "О прокуратуре Российской Федерации".</w:t>
      </w:r>
    </w:p>
    <w:p>
      <w:pPr>
        <w:pStyle w:val="1"/>
        <w:jc w:val="both"/>
      </w:pPr>
      <w:r>
        <w:rPr>
          <w:sz w:val="20"/>
        </w:rPr>
        <w:t xml:space="preserve">    Сообщаю,  что  в  настоящее  время я не являюсь получателем какого-либо</w:t>
      </w:r>
    </w:p>
    <w:p>
      <w:pPr>
        <w:pStyle w:val="1"/>
        <w:jc w:val="both"/>
      </w:pPr>
      <w:r>
        <w:rPr>
          <w:sz w:val="20"/>
        </w:rPr>
        <w:t xml:space="preserve">вида пенсии.</w:t>
      </w:r>
    </w:p>
    <w:p>
      <w:pPr>
        <w:pStyle w:val="1"/>
        <w:jc w:val="both"/>
      </w:pPr>
      <w:r>
        <w:rPr>
          <w:sz w:val="20"/>
        </w:rPr>
        <w:t xml:space="preserve">    Выплата  пенсии  прекращена  с  "__"  __________ 20__ г. (указывается в</w:t>
      </w:r>
    </w:p>
    <w:p>
      <w:pPr>
        <w:pStyle w:val="1"/>
        <w:jc w:val="both"/>
      </w:pPr>
      <w:r>
        <w:rPr>
          <w:sz w:val="20"/>
        </w:rPr>
        <w:t xml:space="preserve">случае прекращения выплаты какого-либо вида пенсии).</w:t>
      </w:r>
    </w:p>
    <w:p>
      <w:pPr>
        <w:pStyle w:val="1"/>
        <w:jc w:val="both"/>
      </w:pPr>
      <w:r>
        <w:rPr>
          <w:sz w:val="20"/>
        </w:rPr>
        <w:t xml:space="preserve">    Имею  удостоверение,  предоставляющее  право на льготы в соответствии с</w:t>
      </w:r>
    </w:p>
    <w:p>
      <w:pPr>
        <w:pStyle w:val="1"/>
        <w:jc w:val="both"/>
      </w:pPr>
      <w:r>
        <w:rPr>
          <w:sz w:val="20"/>
        </w:rPr>
        <w:t xml:space="preserve">законодательством, ________________________________________________________</w:t>
      </w:r>
    </w:p>
    <w:p>
      <w:pPr>
        <w:pStyle w:val="1"/>
        <w:jc w:val="both"/>
      </w:pPr>
      <w:r>
        <w:rPr>
          <w:sz w:val="20"/>
        </w:rPr>
        <w:t xml:space="preserve">                       (ветерана боевых действий, участника ликвидации</w:t>
      </w:r>
    </w:p>
    <w:p>
      <w:pPr>
        <w:pStyle w:val="1"/>
        <w:jc w:val="both"/>
      </w:pPr>
      <w:r>
        <w:rPr>
          <w:sz w:val="20"/>
        </w:rPr>
        <w:t xml:space="preserve">__________________________________________________________________________.</w:t>
      </w:r>
    </w:p>
    <w:p>
      <w:pPr>
        <w:pStyle w:val="1"/>
        <w:jc w:val="both"/>
      </w:pPr>
      <w:r>
        <w:rPr>
          <w:sz w:val="20"/>
        </w:rPr>
        <w:t xml:space="preserve">    последствий аварии на Чернобыльской АЭС, реабилитированного и др.)</w:t>
      </w:r>
    </w:p>
    <w:p>
      <w:pPr>
        <w:pStyle w:val="1"/>
        <w:jc w:val="both"/>
      </w:pPr>
      <w:r>
        <w:rPr>
          <w:sz w:val="20"/>
        </w:rPr>
        <w:t xml:space="preserve">    В   случае  назначения  мне  пенсии  (в  том  числе  по  линии  другого</w:t>
      </w:r>
    </w:p>
    <w:p>
      <w:pPr>
        <w:pStyle w:val="1"/>
        <w:jc w:val="both"/>
      </w:pPr>
      <w:r>
        <w:rPr>
          <w:sz w:val="20"/>
        </w:rPr>
        <w:t xml:space="preserve">ведомства),  а  также  получения  удостоверения,  предоставляющего право на</w:t>
      </w:r>
    </w:p>
    <w:p>
      <w:pPr>
        <w:pStyle w:val="1"/>
        <w:jc w:val="both"/>
      </w:pPr>
      <w:r>
        <w:rPr>
          <w:sz w:val="20"/>
        </w:rPr>
        <w:t xml:space="preserve">льготы  в  соответствии  с  законодательством,  обязуюсь  в 10-дневный срок</w:t>
      </w:r>
    </w:p>
    <w:p>
      <w:pPr>
        <w:pStyle w:val="1"/>
        <w:jc w:val="both"/>
      </w:pPr>
      <w:r>
        <w:rPr>
          <w:sz w:val="20"/>
        </w:rPr>
        <w:t xml:space="preserve">письменно сообщить об этом в пенсионную службу ____________________________</w:t>
      </w:r>
    </w:p>
    <w:p>
      <w:pPr>
        <w:pStyle w:val="1"/>
        <w:jc w:val="both"/>
      </w:pPr>
      <w:r>
        <w:rPr>
          <w:sz w:val="20"/>
        </w:rPr>
        <w:t xml:space="preserve">                                                   (наименование органа</w:t>
      </w:r>
    </w:p>
    <w:p>
      <w:pPr>
        <w:pStyle w:val="1"/>
        <w:jc w:val="both"/>
      </w:pPr>
      <w:r>
        <w:rPr>
          <w:sz w:val="20"/>
        </w:rPr>
        <w:t xml:space="preserve">__________________________________________________________________________.</w:t>
      </w:r>
    </w:p>
    <w:p>
      <w:pPr>
        <w:pStyle w:val="1"/>
        <w:jc w:val="both"/>
      </w:pPr>
      <w:r>
        <w:rPr>
          <w:sz w:val="20"/>
        </w:rPr>
        <w:t xml:space="preserve">       прокуратуры Российской Федерации, осуществляющего пенсионное</w:t>
      </w:r>
    </w:p>
    <w:p>
      <w:pPr>
        <w:pStyle w:val="1"/>
        <w:jc w:val="both"/>
      </w:pPr>
      <w:r>
        <w:rPr>
          <w:sz w:val="20"/>
        </w:rPr>
        <w:t xml:space="preserve">                               обеспечение)</w:t>
      </w:r>
    </w:p>
    <w:p>
      <w:pPr>
        <w:pStyle w:val="0"/>
        <w:jc w:val="both"/>
      </w:pPr>
      <w:r>
        <w:rPr>
          <w:sz w:val="24"/>
        </w:rPr>
      </w:r>
    </w:p>
    <w:tbl>
      <w:tblPr>
        <w:tblInd w:w="0" w:type="dxa"/>
        <w:tblLayout w:type="fixed"/>
        <w:tblCellMar>
          <w:top w:w="102" w:type="dxa"/>
          <w:left w:w="62" w:type="dxa"/>
          <w:bottom w:w="102" w:type="dxa"/>
          <w:right w:w="62" w:type="dxa"/>
        </w:tblCellMar>
      </w:tblPr>
      <w:tblGrid>
        <w:gridCol w:w="4526"/>
        <w:gridCol w:w="4526"/>
      </w:tblGrid>
      <w:tr>
        <w:tc>
          <w:tcPr>
            <w:tcW w:w="4526" w:type="dxa"/>
            <w:tcBorders>
              <w:top w:val="nil"/>
              <w:left w:val="nil"/>
              <w:bottom w:val="nil"/>
              <w:right w:val="nil"/>
            </w:tcBorders>
          </w:tcPr>
          <w:p>
            <w:pPr>
              <w:pStyle w:val="0"/>
            </w:pPr>
            <w:r>
              <w:rPr>
                <w:sz w:val="24"/>
              </w:rPr>
              <w:t xml:space="preserve">"__" ____________ 20__ г.</w:t>
            </w:r>
          </w:p>
        </w:tc>
        <w:tc>
          <w:tcPr>
            <w:tcW w:w="4526" w:type="dxa"/>
            <w:tcBorders>
              <w:top w:val="nil"/>
              <w:left w:val="nil"/>
              <w:bottom w:val="nil"/>
              <w:right w:val="nil"/>
            </w:tcBorders>
          </w:tcPr>
          <w:p>
            <w:pPr>
              <w:pStyle w:val="0"/>
              <w:jc w:val="right"/>
            </w:pPr>
            <w:r>
              <w:rPr>
                <w:sz w:val="24"/>
              </w:rPr>
              <w:t xml:space="preserve">Личная подпись ____________".</w:t>
            </w:r>
          </w:p>
        </w:tc>
      </w:tr>
    </w:tbl>
    <w:p>
      <w:pPr>
        <w:pStyle w:val="0"/>
        <w:ind w:firstLine="54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&lt;1&gt; Указывается должностное лицо, которое в соответствии с пунктом 1.6 Положения издает приказ об установлении ежемесячной надбавки.</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 N 3</w:t>
      </w:r>
    </w:p>
    <w:p>
      <w:pPr>
        <w:pStyle w:val="0"/>
        <w:jc w:val="right"/>
      </w:pPr>
      <w:r>
        <w:rPr>
          <w:sz w:val="24"/>
        </w:rPr>
        <w:t xml:space="preserve">к приказу Генерального прокурора</w:t>
      </w:r>
    </w:p>
    <w:p>
      <w:pPr>
        <w:pStyle w:val="0"/>
        <w:jc w:val="right"/>
      </w:pPr>
      <w:r>
        <w:rPr>
          <w:sz w:val="24"/>
        </w:rPr>
        <w:t xml:space="preserve">Российской Федерации</w:t>
      </w:r>
    </w:p>
    <w:p>
      <w:pPr>
        <w:pStyle w:val="0"/>
        <w:jc w:val="right"/>
      </w:pPr>
      <w:r>
        <w:rPr>
          <w:sz w:val="24"/>
        </w:rPr>
        <w:t xml:space="preserve">от 03.02.2026 N 59</w:t>
      </w:r>
    </w:p>
    <w:p>
      <w:pPr>
        <w:pStyle w:val="0"/>
        <w:ind w:firstLine="540"/>
        <w:jc w:val="both"/>
      </w:pPr>
      <w:r>
        <w:rPr>
          <w:sz w:val="24"/>
        </w:rPr>
      </w:r>
    </w:p>
    <w:p>
      <w:pPr>
        <w:pStyle w:val="0"/>
        <w:jc w:val="right"/>
      </w:pPr>
      <w:r>
        <w:rPr>
          <w:sz w:val="24"/>
        </w:rPr>
        <w:t xml:space="preserve">"Приложение N 6</w:t>
      </w:r>
    </w:p>
    <w:p>
      <w:pPr>
        <w:pStyle w:val="0"/>
        <w:jc w:val="both"/>
      </w:pPr>
      <w:r>
        <w:rPr>
          <w:sz w:val="24"/>
        </w:rPr>
      </w:r>
    </w:p>
    <w:p>
      <w:pPr>
        <w:pStyle w:val="1"/>
        <w:jc w:val="both"/>
      </w:pPr>
      <w:r>
        <w:rPr>
          <w:sz w:val="20"/>
        </w:rPr>
        <w:t xml:space="preserve">                               ____________________________________________</w:t>
      </w:r>
    </w:p>
    <w:p>
      <w:pPr>
        <w:pStyle w:val="1"/>
        <w:jc w:val="both"/>
      </w:pPr>
      <w:r>
        <w:rPr>
          <w:sz w:val="20"/>
        </w:rPr>
        <w:t xml:space="preserve">                               (должность, классный чин, фамилия и инициалы</w:t>
      </w:r>
    </w:p>
    <w:p>
      <w:pPr>
        <w:pStyle w:val="1"/>
        <w:jc w:val="both"/>
      </w:pPr>
      <w:r>
        <w:rPr>
          <w:sz w:val="20"/>
        </w:rPr>
        <w:t xml:space="preserve">                               ____________________________________________</w:t>
      </w:r>
    </w:p>
    <w:p>
      <w:pPr>
        <w:pStyle w:val="1"/>
        <w:jc w:val="both"/>
      </w:pPr>
      <w:r>
        <w:rPr>
          <w:sz w:val="20"/>
        </w:rPr>
        <w:t xml:space="preserve">                               руководителя органа  прокуратуры  Российской</w:t>
      </w:r>
    </w:p>
    <w:p>
      <w:pPr>
        <w:pStyle w:val="1"/>
        <w:jc w:val="both"/>
      </w:pPr>
      <w:r>
        <w:rPr>
          <w:sz w:val="20"/>
        </w:rPr>
        <w:t xml:space="preserve">                               Федерации)</w:t>
      </w:r>
    </w:p>
    <w:p>
      <w:pPr>
        <w:pStyle w:val="1"/>
        <w:jc w:val="both"/>
      </w:pPr>
      <w:r>
        <w:rPr>
          <w:sz w:val="20"/>
        </w:rPr>
      </w:r>
    </w:p>
    <w:p>
      <w:pPr>
        <w:pStyle w:val="1"/>
        <w:jc w:val="both"/>
      </w:pPr>
      <w:r>
        <w:rPr>
          <w:sz w:val="20"/>
        </w:rPr>
        <w:t xml:space="preserve">                               ____________________________________________</w:t>
      </w:r>
    </w:p>
    <w:p>
      <w:pPr>
        <w:pStyle w:val="1"/>
        <w:jc w:val="both"/>
      </w:pPr>
      <w:r>
        <w:rPr>
          <w:sz w:val="20"/>
        </w:rPr>
        <w:t xml:space="preserve">                               (должность,  классный  чин,  фамилия,   имя,</w:t>
      </w:r>
    </w:p>
    <w:p>
      <w:pPr>
        <w:pStyle w:val="1"/>
        <w:jc w:val="both"/>
      </w:pPr>
      <w:r>
        <w:rPr>
          <w:sz w:val="20"/>
        </w:rPr>
        <w:t xml:space="preserve">                               ____________________________________________</w:t>
      </w:r>
    </w:p>
    <w:p>
      <w:pPr>
        <w:pStyle w:val="1"/>
        <w:jc w:val="both"/>
      </w:pPr>
      <w:r>
        <w:rPr>
          <w:sz w:val="20"/>
        </w:rPr>
        <w:t xml:space="preserve">                               отчество работника)</w:t>
      </w:r>
    </w:p>
    <w:p>
      <w:pPr>
        <w:pStyle w:val="1"/>
        <w:jc w:val="both"/>
      </w:pPr>
      <w:r>
        <w:rPr>
          <w:sz w:val="20"/>
        </w:rPr>
      </w:r>
    </w:p>
    <w:bookmarkStart w:id="197" w:name="P197"/>
    <w:bookmarkEnd w:id="197"/>
    <w:p>
      <w:pPr>
        <w:pStyle w:val="1"/>
        <w:jc w:val="both"/>
      </w:pPr>
      <w:r>
        <w:rPr>
          <w:sz w:val="20"/>
        </w:rPr>
        <w:t xml:space="preserve">                                 Заявление</w:t>
      </w:r>
    </w:p>
    <w:p>
      <w:pPr>
        <w:pStyle w:val="1"/>
        <w:jc w:val="both"/>
      </w:pPr>
      <w:r>
        <w:rPr>
          <w:sz w:val="20"/>
        </w:rPr>
        <w:t xml:space="preserve">                     об отказе от ежемесячной надбавки</w:t>
      </w:r>
    </w:p>
    <w:p>
      <w:pPr>
        <w:pStyle w:val="1"/>
        <w:jc w:val="both"/>
      </w:pPr>
      <w:r>
        <w:rPr>
          <w:sz w:val="20"/>
        </w:rPr>
      </w:r>
    </w:p>
    <w:p>
      <w:pPr>
        <w:pStyle w:val="1"/>
        <w:jc w:val="both"/>
      </w:pPr>
      <w:r>
        <w:rPr>
          <w:sz w:val="20"/>
        </w:rPr>
        <w:t xml:space="preserve">    Прошу   не  устанавливать  мне  ежемесячную  надбавку,  предусмотренную</w:t>
      </w:r>
    </w:p>
    <w:p>
      <w:pPr>
        <w:pStyle w:val="1"/>
        <w:jc w:val="both"/>
      </w:pPr>
      <w:hyperlink w:history="0" r:id="rId36" w:tooltip="Федеральный закон от 17.01.1992 N 2202-I (ред. от 29.12.2025) &quot;О прокуратуре Российской Федерации&quot; {КонсультантПлюс}">
        <w:r>
          <w:rPr>
            <w:sz w:val="20"/>
            <w:color w:val="0000ff"/>
          </w:rPr>
          <w:t xml:space="preserve">пунктом   2   статьи  44</w:t>
        </w:r>
      </w:hyperlink>
      <w:r>
        <w:rPr>
          <w:sz w:val="20"/>
        </w:rPr>
        <w:t xml:space="preserve">  Федерального  закона  "О  прокуратуре  Российской</w:t>
      </w:r>
    </w:p>
    <w:p>
      <w:pPr>
        <w:pStyle w:val="1"/>
        <w:jc w:val="both"/>
      </w:pPr>
      <w:r>
        <w:rPr>
          <w:sz w:val="20"/>
        </w:rPr>
        <w:t xml:space="preserve">Федерации", в связи с _____________________________________________________</w:t>
      </w:r>
    </w:p>
    <w:p>
      <w:pPr>
        <w:pStyle w:val="1"/>
        <w:jc w:val="both"/>
      </w:pPr>
      <w:r>
        <w:rPr>
          <w:sz w:val="20"/>
        </w:rPr>
        <w:t xml:space="preserve">                            (причина отказа от ежемесячной надбавки)</w:t>
      </w:r>
    </w:p>
    <w:p>
      <w:pPr>
        <w:pStyle w:val="1"/>
        <w:jc w:val="both"/>
      </w:pPr>
      <w:r>
        <w:rPr>
          <w:sz w:val="20"/>
        </w:rPr>
        <w:t xml:space="preserve">__________________________________________________________________________.</w:t>
      </w:r>
    </w:p>
    <w:p>
      <w:pPr>
        <w:pStyle w:val="1"/>
        <w:jc w:val="both"/>
      </w:pPr>
      <w:r>
        <w:rPr>
          <w:sz w:val="20"/>
        </w:rPr>
      </w:r>
    </w:p>
    <w:p>
      <w:pPr>
        <w:pStyle w:val="1"/>
        <w:jc w:val="both"/>
      </w:pPr>
      <w:r>
        <w:rPr>
          <w:sz w:val="20"/>
        </w:rPr>
        <w:t xml:space="preserve">         Порядок установления и выплаты ежемесячной надбавки мне разъяснен.</w:t>
      </w:r>
    </w:p>
    <w:p>
      <w:pPr>
        <w:pStyle w:val="0"/>
        <w:jc w:val="both"/>
      </w:pPr>
      <w:r>
        <w:rPr>
          <w:sz w:val="24"/>
        </w:rPr>
      </w:r>
    </w:p>
    <w:tbl>
      <w:tblPr>
        <w:tblInd w:w="0" w:type="dxa"/>
        <w:tblLayout w:type="fixed"/>
        <w:tblCellMar>
          <w:top w:w="102" w:type="dxa"/>
          <w:left w:w="62" w:type="dxa"/>
          <w:bottom w:w="102" w:type="dxa"/>
          <w:right w:w="62" w:type="dxa"/>
        </w:tblCellMar>
      </w:tblPr>
      <w:tblGrid>
        <w:gridCol w:w="4526"/>
        <w:gridCol w:w="4526"/>
      </w:tblGrid>
      <w:tr>
        <w:tc>
          <w:tcPr>
            <w:tcW w:w="4526" w:type="dxa"/>
            <w:tcBorders>
              <w:top w:val="nil"/>
              <w:left w:val="nil"/>
              <w:bottom w:val="nil"/>
              <w:right w:val="nil"/>
            </w:tcBorders>
          </w:tcPr>
          <w:p>
            <w:pPr>
              <w:pStyle w:val="0"/>
            </w:pPr>
            <w:r>
              <w:rPr>
                <w:sz w:val="24"/>
              </w:rPr>
              <w:t xml:space="preserve">"__" ____________ 20__ г.</w:t>
            </w:r>
          </w:p>
        </w:tc>
        <w:tc>
          <w:tcPr>
            <w:tcW w:w="4526" w:type="dxa"/>
            <w:tcBorders>
              <w:top w:val="nil"/>
              <w:left w:val="nil"/>
              <w:bottom w:val="nil"/>
              <w:right w:val="nil"/>
            </w:tcBorders>
          </w:tcPr>
          <w:p>
            <w:pPr>
              <w:pStyle w:val="0"/>
              <w:jc w:val="right"/>
            </w:pPr>
            <w:r>
              <w:rPr>
                <w:sz w:val="24"/>
              </w:rPr>
              <w:t xml:space="preserve">Личная подпись ____________".</w:t>
            </w:r>
          </w:p>
        </w:tc>
      </w:tr>
    </w:tbl>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Генпрокуратуры России от 03.02.2026 N 59</w:t>
            <w:br/>
            <w:t>"О внесении изменений в Положение о порядке установления и перерасчета 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09.02.2026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23563&amp;date=09.02.2026&amp;dst=100548&amp;field=134&amp;demo=2" TargetMode = "External"/><Relationship Id="rId9" Type="http://schemas.openxmlformats.org/officeDocument/2006/relationships/hyperlink" Target="https://login.consultant.ru/link/?req=doc&amp;base=LAW&amp;n=374429&amp;date=09.02.2026&amp;dst=100079&amp;field=134&amp;demo=2" TargetMode = "External"/><Relationship Id="rId10" Type="http://schemas.openxmlformats.org/officeDocument/2006/relationships/hyperlink" Target="https://login.consultant.ru/link/?req=doc&amp;base=LAW&amp;n=374429&amp;date=09.02.2026&amp;dst=100016&amp;field=134&amp;demo=2" TargetMode = "External"/><Relationship Id="rId11" Type="http://schemas.openxmlformats.org/officeDocument/2006/relationships/hyperlink" Target="https://login.consultant.ru/link/?req=doc&amp;base=LAW&amp;n=374429&amp;date=09.02.2026&amp;dst=100081&amp;field=134&amp;demo=2" TargetMode = "External"/><Relationship Id="rId12" Type="http://schemas.openxmlformats.org/officeDocument/2006/relationships/hyperlink" Target="https://login.consultant.ru/link/?req=doc&amp;base=LAW&amp;n=374429&amp;date=09.02.2026&amp;dst=100081&amp;field=134&amp;demo=2" TargetMode = "External"/><Relationship Id="rId13" Type="http://schemas.openxmlformats.org/officeDocument/2006/relationships/hyperlink" Target="https://login.consultant.ru/link/?req=doc&amp;base=LAW&amp;n=374429&amp;date=09.02.2026&amp;dst=100019&amp;field=134&amp;demo=2" TargetMode = "External"/><Relationship Id="rId14" Type="http://schemas.openxmlformats.org/officeDocument/2006/relationships/hyperlink" Target="https://login.consultant.ru/link/?req=doc&amp;base=LAW&amp;n=374429&amp;date=09.02.2026&amp;dst=100020&amp;field=134&amp;demo=2" TargetMode = "External"/><Relationship Id="rId15" Type="http://schemas.openxmlformats.org/officeDocument/2006/relationships/hyperlink" Target="https://login.consultant.ru/link/?req=doc&amp;base=LAW&amp;n=374429&amp;date=09.02.2026&amp;dst=100025&amp;field=134&amp;demo=2" TargetMode = "External"/><Relationship Id="rId16" Type="http://schemas.openxmlformats.org/officeDocument/2006/relationships/hyperlink" Target="https://login.consultant.ru/link/?req=doc&amp;base=LAW&amp;n=374429&amp;date=09.02.2026&amp;dst=100030&amp;field=134&amp;demo=2" TargetMode = "External"/><Relationship Id="rId17" Type="http://schemas.openxmlformats.org/officeDocument/2006/relationships/hyperlink" Target="https://login.consultant.ru/link/?req=doc&amp;base=LAW&amp;n=374429&amp;date=09.02.2026&amp;dst=100033&amp;field=134&amp;demo=2" TargetMode = "External"/><Relationship Id="rId18" Type="http://schemas.openxmlformats.org/officeDocument/2006/relationships/hyperlink" Target="https://login.consultant.ru/link/?req=doc&amp;base=LAW&amp;n=523567&amp;date=09.02.2026&amp;dst=30&amp;field=134&amp;demo=2" TargetMode = "External"/><Relationship Id="rId19" Type="http://schemas.openxmlformats.org/officeDocument/2006/relationships/hyperlink" Target="https://login.consultant.ru/link/?req=doc&amp;base=LAW&amp;n=523567&amp;date=09.02.2026&amp;dst=40&amp;field=134&amp;demo=2" TargetMode = "External"/><Relationship Id="rId20" Type="http://schemas.openxmlformats.org/officeDocument/2006/relationships/hyperlink" Target="https://login.consultant.ru/link/?req=doc&amp;base=LAW&amp;n=523567&amp;date=09.02.2026&amp;dst=72&amp;field=134&amp;demo=2" TargetMode = "External"/><Relationship Id="rId21" Type="http://schemas.openxmlformats.org/officeDocument/2006/relationships/hyperlink" Target="https://login.consultant.ru/link/?req=doc&amp;base=LAW&amp;n=523567&amp;date=09.02.2026&amp;dst=100369&amp;field=134&amp;demo=2" TargetMode = "External"/><Relationship Id="rId22" Type="http://schemas.openxmlformats.org/officeDocument/2006/relationships/hyperlink" Target="https://login.consultant.ru/link/?req=doc&amp;base=LAW&amp;n=523567&amp;date=09.02.2026&amp;dst=130&amp;field=134&amp;demo=2" TargetMode = "External"/><Relationship Id="rId23" Type="http://schemas.openxmlformats.org/officeDocument/2006/relationships/hyperlink" Target="https://login.consultant.ru/link/?req=doc&amp;base=LAW&amp;n=523567&amp;date=09.02.2026&amp;dst=132&amp;field=134&amp;demo=2" TargetMode = "External"/><Relationship Id="rId24" Type="http://schemas.openxmlformats.org/officeDocument/2006/relationships/hyperlink" Target="https://login.consultant.ru/link/?req=doc&amp;base=LAW&amp;n=374429&amp;date=09.02.2026&amp;dst=100037&amp;field=134&amp;demo=2" TargetMode = "External"/><Relationship Id="rId25" Type="http://schemas.openxmlformats.org/officeDocument/2006/relationships/hyperlink" Target="https://login.consultant.ru/link/?req=doc&amp;base=LAW&amp;n=523563&amp;date=09.02.2026&amp;dst=571&amp;field=134&amp;demo=2" TargetMode = "External"/><Relationship Id="rId26" Type="http://schemas.openxmlformats.org/officeDocument/2006/relationships/hyperlink" Target="https://login.consultant.ru/link/?req=doc&amp;base=LAW&amp;n=374429&amp;date=09.02.2026&amp;dst=100079&amp;field=134&amp;demo=2" TargetMode = "External"/><Relationship Id="rId27" Type="http://schemas.openxmlformats.org/officeDocument/2006/relationships/hyperlink" Target="https://login.consultant.ru/link/?req=doc&amp;base=LAW&amp;n=374429&amp;date=09.02.2026&amp;dst=100051&amp;field=134&amp;demo=2" TargetMode = "External"/><Relationship Id="rId28" Type="http://schemas.openxmlformats.org/officeDocument/2006/relationships/hyperlink" Target="https://login.consultant.ru/link/?req=doc&amp;base=LAW&amp;n=374429&amp;date=09.02.2026&amp;dst=100069&amp;field=134&amp;demo=2" TargetMode = "External"/><Relationship Id="rId29" Type="http://schemas.openxmlformats.org/officeDocument/2006/relationships/hyperlink" Target="https://login.consultant.ru/link/?req=doc&amp;base=LAW&amp;n=374429&amp;date=09.02.2026&amp;dst=100079&amp;field=134&amp;demo=2" TargetMode = "External"/><Relationship Id="rId30" Type="http://schemas.openxmlformats.org/officeDocument/2006/relationships/hyperlink" Target="https://login.consultant.ru/link/?req=doc&amp;base=LAW&amp;n=374429&amp;date=09.02.2026&amp;dst=100079&amp;field=134&amp;demo=2" TargetMode = "External"/><Relationship Id="rId31" Type="http://schemas.openxmlformats.org/officeDocument/2006/relationships/hyperlink" Target="https://login.consultant.ru/link/?req=doc&amp;base=LAW&amp;n=523563&amp;date=09.02.2026&amp;dst=491&amp;field=134&amp;demo=2" TargetMode = "External"/><Relationship Id="rId32" Type="http://schemas.openxmlformats.org/officeDocument/2006/relationships/hyperlink" Target="https://login.consultant.ru/link/?req=doc&amp;base=LAW&amp;n=523567&amp;date=09.02.2026&amp;dst=185&amp;field=134&amp;demo=2" TargetMode = "External"/><Relationship Id="rId33" Type="http://schemas.openxmlformats.org/officeDocument/2006/relationships/hyperlink" Target="https://login.consultant.ru/link/?req=doc&amp;base=LAW&amp;n=523567&amp;date=09.02.2026&amp;dst=100062&amp;field=134&amp;demo=2" TargetMode = "External"/><Relationship Id="rId34" Type="http://schemas.openxmlformats.org/officeDocument/2006/relationships/hyperlink" Target="https://login.consultant.ru/link/?req=doc&amp;base=LAW&amp;n=523563&amp;date=09.02.2026&amp;dst=491&amp;field=134&amp;demo=2" TargetMode = "External"/><Relationship Id="rId35" Type="http://schemas.openxmlformats.org/officeDocument/2006/relationships/hyperlink" Target="https://login.consultant.ru/link/?req=doc&amp;base=LAW&amp;n=523563&amp;date=09.02.2026&amp;dst=491&amp;field=134&amp;demo=2" TargetMode = "External"/><Relationship Id="rId36" Type="http://schemas.openxmlformats.org/officeDocument/2006/relationships/hyperlink" Target="https://login.consultant.ru/link/?req=doc&amp;base=LAW&amp;n=523563&amp;date=09.02.2026&amp;dst=491&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Генпрокуратуры России от 03.02.2026 N 59
"О внесении изменений в Положение о порядке установления и перерасчета ежемесячной надбавки работникам органов и организации прокуратуры, имеющим право на пенсию за выслугу лет, утвержденное приказом Генерального прокурора Российской Федерации от 05.06.2013 N 236"</dc:title>
  <dcterms:created xsi:type="dcterms:W3CDTF">2026-02-09T12:56:16Z</dcterms:created>
</cp:coreProperties>
</file>