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16.01.2026 N 10н</w:t>
              <w:br/>
              <w:t xml:space="preserve">"О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реабилитации"</w:t>
              <w:br/>
              <w:t xml:space="preserve">(Зарегистрировано в Минюсте России 13.02.2026 N 85332)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13 февраля 2026 г. N 85332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16 января 2026 г. N 10н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НОРМАТИВНЫЕ ПРАВОВЫЕ АКТЫ МИНИСТЕРСТВА ТРУДА</w:t>
      </w:r>
    </w:p>
    <w:p>
      <w:pPr>
        <w:pStyle w:val="2"/>
        <w:jc w:val="center"/>
      </w:pPr>
      <w:r>
        <w:rPr>
          <w:sz w:val="24"/>
        </w:rPr>
        <w:t xml:space="preserve">И СОЦИАЛЬНОЙ ЗАЩИТЫ РОССИЙСКОЙ ФЕДЕРАЦИИ ПО ВОПРОСАМ</w:t>
      </w:r>
    </w:p>
    <w:p>
      <w:pPr>
        <w:pStyle w:val="2"/>
        <w:jc w:val="center"/>
      </w:pPr>
      <w:r>
        <w:rPr>
          <w:sz w:val="24"/>
        </w:rPr>
        <w:t xml:space="preserve">ОБЕСПЕЧЕНИЯ ИНВАЛИДОВ ТЕХНИЧЕСКИМИ</w:t>
      </w:r>
    </w:p>
    <w:p>
      <w:pPr>
        <w:pStyle w:val="2"/>
        <w:jc w:val="center"/>
      </w:pPr>
      <w:r>
        <w:rPr>
          <w:sz w:val="24"/>
        </w:rPr>
        <w:t xml:space="preserve">СРЕДСТВАМИ РЕАБИЛИТАЦИИ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19.06.2012 N 610 (ред. от 09.06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5.2.107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и </w:t>
      </w:r>
      <w:hyperlink w:history="0" r:id="rId9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{КонсультантПлюс}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Правил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утвержденных постановлением Правительства Российской Федерации от 7 апреля 2008 г. N 240,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изменения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 согласно </w:t>
      </w:r>
      <w:hyperlink w:history="0" w:anchor="P31" w:tooltip="ИЗМЕНЕНИЯ,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16 января 2026 г. N 10н</w:t>
      </w:r>
    </w:p>
    <w:p>
      <w:pPr>
        <w:pStyle w:val="0"/>
        <w:jc w:val="both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НЕКОТОРЫЕ НОРМАТИВНЫЕ ПРАВОВЫЕ АКТЫ</w:t>
      </w:r>
    </w:p>
    <w:p>
      <w:pPr>
        <w:pStyle w:val="2"/>
        <w:jc w:val="center"/>
      </w:pPr>
      <w:r>
        <w:rPr>
          <w:sz w:val="24"/>
        </w:rPr>
        <w:t xml:space="preserve">МИНИСТЕРСТВА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ПО ВОПРОСАМ ОБЕСПЕЧЕНИЯ ИНВАЛИДОВ ТЕХНИЧЕСКИМИ</w:t>
      </w:r>
    </w:p>
    <w:p>
      <w:pPr>
        <w:pStyle w:val="2"/>
        <w:jc w:val="center"/>
      </w:pPr>
      <w:r>
        <w:rPr>
          <w:sz w:val="24"/>
        </w:rPr>
        <w:t xml:space="preserve">СРЕДСТВАМИ РЕАБИЛИТАЦИИ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0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перечне</w:t>
        </w:r>
      </w:hyperlink>
      <w:r>
        <w:rPr>
          <w:sz w:val="24"/>
        </w:rPr>
        <w:t xml:space="preserve">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инвалидов, утвержденном приказом Министерства труда и социальной защиты Российской Федерации от 10 декабря 2024 г. N 687н (зарегистрирован Министерством юстиции Российской Федерации 12 марта 2025 г., регистрационный N 81522), с изменениями, внесенными приказом Министерства труда и социальной защиты Российской Федерации от 10 апреля 2025 г. N 199н (зарегистрирован Министерством юстиции Российской Федерации 14 мая 2025 г., регистрационный N 82167):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1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разделе I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2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абзац третий </w:t>
      </w:r>
      <w:hyperlink w:history="0" r:id="rId13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граф</w:t>
        </w:r>
      </w:hyperlink>
      <w:r>
        <w:rPr>
          <w:sz w:val="24"/>
        </w:rPr>
        <w:t xml:space="preserve"> "Медицинские показания для обеспечения инвалидов техническими средствами реабилитации" и "Медицинские противопоказания для обеспечения инвалидов техническими средствами реабилитации (являются основанием для подбора иного показанного технического средства реабилитации)" позиции 8-09 признать утратившим силу;</w:t>
      </w:r>
    </w:p>
    <w:p>
      <w:pPr>
        <w:pStyle w:val="0"/>
        <w:spacing w:before="240" w:lineRule="auto"/>
        <w:ind w:firstLine="540"/>
        <w:jc w:val="both"/>
      </w:pPr>
      <w:hyperlink w:history="0" r:id="rId14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графу</w:t>
        </w:r>
      </w:hyperlink>
      <w:r>
        <w:rPr>
          <w:sz w:val="24"/>
        </w:rPr>
        <w:t xml:space="preserve"> "Вид и наименование технического средства реабилитации" позиции 8-09-04 после слова "протез" дополнить словом "стеклянный";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</w:t>
      </w:r>
      <w:hyperlink w:history="0" r:id="rId15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позиции 8-09-04</w:t>
        </w:r>
      </w:hyperlink>
      <w:r>
        <w:rPr>
          <w:sz w:val="24"/>
        </w:rPr>
        <w:t xml:space="preserve"> дополнить позицией 8-09-05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09"/>
        <w:gridCol w:w="1644"/>
        <w:gridCol w:w="2665"/>
      </w:tblGrid>
      <w:tr>
        <w:tc>
          <w:tcPr>
            <w:tcW w:w="230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8-09-05</w:t>
            </w:r>
          </w:p>
        </w:tc>
        <w:tc>
          <w:tcPr>
            <w:tcW w:w="2665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Глазной протез пластмассовый</w:t>
            </w:r>
          </w:p>
        </w:tc>
      </w:tr>
    </w:tbl>
    <w:p>
      <w:pPr>
        <w:pStyle w:val="0"/>
        <w:spacing w:before="240" w:lineRule="auto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6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позиции 8-09-22</w:t>
        </w:r>
      </w:hyperlink>
      <w:r>
        <w:rPr>
          <w:sz w:val="24"/>
        </w:rPr>
        <w:t xml:space="preserve"> - </w:t>
      </w:r>
      <w:hyperlink w:history="0" r:id="rId17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8-09-36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09"/>
        <w:gridCol w:w="1644"/>
        <w:gridCol w:w="2665"/>
        <w:gridCol w:w="3912"/>
        <w:gridCol w:w="4195"/>
      </w:tblGrid>
      <w:tr>
        <w:tc>
          <w:tcPr>
            <w:tcW w:w="2309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8-09-22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</w:t>
            </w:r>
          </w:p>
        </w:tc>
        <w:tc>
          <w:tcPr>
            <w:tcW w:w="3912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Стойкие умеренные, выраженные или значительно выраженные нарушения нейромышечных, скелетных и связанных с движением (статодинамических) функций позвоночника вследствие заболеваний, последствий травм, аномалий развития</w:t>
            </w:r>
          </w:p>
        </w:tc>
        <w:tc>
          <w:tcPr>
            <w:tcW w:w="4195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Относительные медицинские противопоказания: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выраженные, значительно выраженные нарушения психических функций, приводящие к выраженному снижению или отсутствию критической оценки своего состояния и ситуации в целом</w:t>
            </w:r>
          </w:p>
        </w:tc>
      </w:tr>
      <w:tr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8-09-22-01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крестцово-поясничный отдел позвоночника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8-09-22-02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поясничный отдел позвоночника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8-09-22-03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поясничный и нижне-грудной отдел позвоночника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8-09-22-04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нижне-грудной отдел позвоночника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8-09-22-05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поясничный, нижне-грудной и грудной отдел позвоночника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8-09-22-06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грудной отдел позвоночника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8-09-22-07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поясничный, нижне-грудной, грудной и верхне-грудной отдел позвоночника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8-09-22-08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верхне-грудной отдел позвоночника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8-09-23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8-09-23-01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крестцово-поясничный отдел позвоночника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8-09-23-02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поясничный отдел позвоночника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8-09-23-03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поясничный и нижне-грудной отдел позвоночника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8-09-23-04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нижне-грудной отдел позвоночника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8-09-23-05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поясничный, нижне-грудной и грудной отдел позвоночника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8-09-23-06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грудной отдел позвоночника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8-09-23-07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поясничный, нижне-грудной, грудной и верхне-грудной отдел позвоночника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8-09-23-08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верхне-грудной отдел позвоночника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8-09-24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жесткой фиксации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8-09-24-01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жесткой фиксации на крестцово-поясничный отдел позвоночника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8-09-24-02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жесткой фиксации на поясничный отдел позвоночника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0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8-09-24-03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жесткой фиксации на поясничный и грудной отдел позвоночника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09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8-09-24-04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жесткой фиксации на крестцовый, поясничный и грудной отдел позвоночника</w:t>
            </w:r>
          </w:p>
        </w:tc>
        <w:tc>
          <w:tcPr>
            <w:tcW w:w="3912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95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8-09-25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функционально-корригирующий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8-09-26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Реклинатор - корректор осанки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2309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8-09-27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кисть</w:t>
            </w:r>
          </w:p>
        </w:tc>
        <w:tc>
          <w:tcPr>
            <w:tcW w:w="391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Стойкие умеренные, выраженные или значительно выраженные нарушения нейромышечных, скелетных и связанных с движением (статодинамических) функций верхней конечности вследствие заболеваний, последствий травм, аномалий развития</w:t>
            </w:r>
          </w:p>
        </w:tc>
        <w:tc>
          <w:tcPr>
            <w:tcW w:w="419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Относительные медицинские противопоказания: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выраженные, значительно выраженные нарушения психических функций, приводящие к выраженному снижению или отсутствию критической оценки своего состояния и ситуации в целом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8-09-28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кисть и лучезапястный сустав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8-09-29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лучезапястный сустав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8-09-30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локтевой сустав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8-09-31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кисть, лучезапястный и локтевой суставы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8-09-32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лучезапястный и локтевой суставы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8-09-33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локтевой и плечевой суставы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8-09-34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лучезапястный, локтевой и плечевой суставы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8-09-35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плечевой сустав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8-09-36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всю руку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</w:tbl>
    <w:p>
      <w:pPr>
        <w:sectPr>
          <w:headerReference w:type="default" r:id="rId18"/>
          <w:headerReference w:type="first" r:id="rId18"/>
          <w:footerReference w:type="default" r:id="rId19"/>
          <w:footerReference w:type="first" r:id="rId19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spacing w:before="240" w:lineRule="auto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абзац четвертый граф "Медицинские показания для обеспечения инвалидов техническими средствами реабилитации" и "Медицинские противопоказания для обеспечения инвалидов техническими средствами реабилитации (являются основанием для подбора иного показанного технического средства реабилитации)" </w:t>
      </w:r>
      <w:hyperlink w:history="0" r:id="rId20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позиций 9-01</w:t>
        </w:r>
      </w:hyperlink>
      <w:r>
        <w:rPr>
          <w:sz w:val="24"/>
        </w:rPr>
        <w:t xml:space="preserve"> и </w:t>
      </w:r>
      <w:hyperlink w:history="0" r:id="rId21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9-02 пункта 9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hyperlink w:history="0" r:id="rId22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графы</w:t>
        </w:r>
      </w:hyperlink>
      <w:r>
        <w:rPr>
          <w:sz w:val="24"/>
        </w:rPr>
        <w:t xml:space="preserve"> "Медицинские показания для обеспечения инвалидов техническими средствами реабилитации" и "Медицинские противопоказания для обеспечения инвалидов техническими средствами реабилитации (являются основанием для подбора иного показанного технического средства реабилитации)" позиции 12-01 пункта 12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"При назначении специальной одежды для инвалидов (детей-инвалидов) под номером 12-01-01 определяется один из видов комплектности изделия: пальтово-костюмный ассортимент, платьево-блузочный ассортимент, верхние сорочки, нательное белье";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3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пункте 17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24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графы</w:t>
        </w:r>
      </w:hyperlink>
      <w:r>
        <w:rPr>
          <w:sz w:val="24"/>
        </w:rPr>
        <w:t xml:space="preserve"> "Медицинские показания для обеспечения инвалидов техническими средствами реабилитации" и "Медицинские противопоказания для обеспечения инвалидов техническими средствами реабилитации (являются основанием для подбора иного показанного технического средства реабилитации)" позиции 17-01 дополнить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"Нуждаемость в слуховых аппаратах под номерами с 17-01-01 по 17-01-04 и с 17-01-09 по 17-01-10 не рекомендуется определять детям до 18-летнего возраста.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назначении слуховых аппаратов, в том числе с ушными вкладышами индивидуального изготовления, с учетом индивидуального подбора применяются технические решения, в том числе специальные, конструктивные особенности и параметры технического средства реабилитации в соответствии с разделом II настоящего Перечня";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5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графе</w:t>
        </w:r>
      </w:hyperlink>
      <w:r>
        <w:rPr>
          <w:sz w:val="24"/>
        </w:rPr>
        <w:t xml:space="preserve"> "Вид и наименование технического средства реабилитации" позиции 17-01-09 слово "супермощный" заменить словом "сверхмощный";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абзацы первый и второй </w:t>
      </w:r>
      <w:hyperlink w:history="0" r:id="rId26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графы</w:t>
        </w:r>
      </w:hyperlink>
      <w:r>
        <w:rPr>
          <w:sz w:val="24"/>
        </w:rPr>
        <w:t xml:space="preserve"> "Медицинские показания для обеспечения инвалидов техническими средствами реабилитации" позиций 17-01-12 - 17-01-14 дополнить словами "при отсутствии возможности слухопротезирования заушным слуховым аппаратом и с учетом анатомических особенностей слухового прохода";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абзац восьмой </w:t>
      </w:r>
      <w:hyperlink w:history="0" r:id="rId27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граф</w:t>
        </w:r>
      </w:hyperlink>
      <w:r>
        <w:rPr>
          <w:sz w:val="24"/>
        </w:rPr>
        <w:t xml:space="preserve"> "Медицинские показания для обеспечения инвалидов техническими средствами реабилитации" и "Медицинские противопоказания для обеспечения инвалидов техническими средствами реабилитации (являются основанием для подбора иного показанного технического средства реабилитации)" позиции 21-01 пункта 21 после слов "детям-инвалидам" дополнить словами "при необходимости";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графе "Вид и наименование технического средства реабилитации" </w:t>
      </w:r>
      <w:hyperlink w:history="0" r:id="rId28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позиций 22-01-20</w:t>
        </w:r>
      </w:hyperlink>
      <w:r>
        <w:rPr>
          <w:sz w:val="24"/>
        </w:rPr>
        <w:t xml:space="preserve"> и </w:t>
      </w:r>
      <w:hyperlink w:history="0" r:id="rId29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22-01-22 пункта 22</w:t>
        </w:r>
      </w:hyperlink>
      <w:r>
        <w:rPr>
          <w:sz w:val="24"/>
        </w:rPr>
        <w:t xml:space="preserve"> цифры "750" заменить цифрами "700";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абзаце шестом </w:t>
      </w:r>
      <w:hyperlink w:history="0" r:id="rId30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графы</w:t>
        </w:r>
      </w:hyperlink>
      <w:r>
        <w:rPr>
          <w:sz w:val="24"/>
        </w:rPr>
        <w:t xml:space="preserve"> "Медицинские показания для обеспечения инвалидов техническими средствами реабилитации" позиции 23(1)-01-02 пункта 23(1) слова "с учетом возможности осознанного использования"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абзаце втором </w:t>
      </w:r>
      <w:hyperlink w:history="0" r:id="rId31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граф</w:t>
        </w:r>
      </w:hyperlink>
      <w:r>
        <w:rPr>
          <w:sz w:val="24"/>
        </w:rPr>
        <w:t xml:space="preserve"> "Медицинские показания для обеспечения инвалидов техническими средствами реабилитации" и "Медицинские противопоказания для обеспечения инвалидов техническими средствами реабилитации (являются основанием для подбора иного показанного технического средства реабилитации)" позиции 23(2) (23(2)-01-01) пункта 23(2) слова ", оценка которых осуществляется по истечении срока пользования изделием"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32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разделе II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3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подразделе</w:t>
        </w:r>
      </w:hyperlink>
      <w:r>
        <w:rPr>
          <w:sz w:val="24"/>
        </w:rPr>
        <w:t xml:space="preserve"> "Для позиции 8-07-04 "Протез голени для купания, в том числе при недоразвитии конечности" раздела I настоящего Перечня":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4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подграфе</w:t>
        </w:r>
      </w:hyperlink>
      <w:r>
        <w:rPr>
          <w:sz w:val="24"/>
        </w:rPr>
        <w:t xml:space="preserve"> "Параметры" графы "Допустимые значения технических решений, конструктивных особенностей и параметров технического средства реабилитации" позиции 5.1.1 слова "Система крепления" заменить словом "Крепление";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подграфах </w:t>
      </w:r>
      <w:hyperlink w:history="0" r:id="rId35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"Код"</w:t>
        </w:r>
      </w:hyperlink>
      <w:r>
        <w:rPr>
          <w:sz w:val="24"/>
        </w:rPr>
        <w:t xml:space="preserve"> и </w:t>
      </w:r>
      <w:hyperlink w:history="0" r:id="rId36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"Параметры"</w:t>
        </w:r>
      </w:hyperlink>
      <w:r>
        <w:rPr>
          <w:sz w:val="24"/>
        </w:rPr>
        <w:t xml:space="preserve"> графы "Допустимые значения технических решений, конструктивных особенностей и параметров технического средства реабилитации":</w:t>
      </w:r>
    </w:p>
    <w:p>
      <w:pPr>
        <w:pStyle w:val="0"/>
        <w:spacing w:before="240" w:lineRule="auto"/>
        <w:ind w:firstLine="540"/>
        <w:jc w:val="both"/>
      </w:pPr>
      <w:hyperlink w:history="0" r:id="rId37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позицию 5.3.3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4"/>
        <w:gridCol w:w="4082"/>
      </w:tblGrid>
      <w:tr>
        <w:tc>
          <w:tcPr>
            <w:tcW w:w="96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5.3.3</w:t>
            </w:r>
          </w:p>
        </w:tc>
        <w:tc>
          <w:tcPr>
            <w:tcW w:w="408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Вакуумное крепление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8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позицией 5.3.4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4"/>
        <w:gridCol w:w="4082"/>
      </w:tblGrid>
      <w:tr>
        <w:tc>
          <w:tcPr>
            <w:tcW w:w="96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5.3.4</w:t>
            </w:r>
          </w:p>
        </w:tc>
        <w:tc>
          <w:tcPr>
            <w:tcW w:w="408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Иное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39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подразделе</w:t>
        </w:r>
      </w:hyperlink>
      <w:r>
        <w:rPr>
          <w:sz w:val="24"/>
        </w:rPr>
        <w:t xml:space="preserve"> "Для позиции 8-07-05 "Протез бедра для купания, в том числе при недоразвитии конечности" раздела I настоящего Перечня":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0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подграфе</w:t>
        </w:r>
      </w:hyperlink>
      <w:r>
        <w:rPr>
          <w:sz w:val="24"/>
        </w:rPr>
        <w:t xml:space="preserve"> "Параметры" графы "Допустимые значения технических решений, конструктивных особенностей и параметров технического средства реабилитации" позиции 6.1.1 слова "Система крепления" заменить словом "Крепление";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подграфах </w:t>
      </w:r>
      <w:hyperlink w:history="0" r:id="rId41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"Код"</w:t>
        </w:r>
      </w:hyperlink>
      <w:r>
        <w:rPr>
          <w:sz w:val="24"/>
        </w:rPr>
        <w:t xml:space="preserve"> и </w:t>
      </w:r>
      <w:hyperlink w:history="0" r:id="rId42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"Параметры"</w:t>
        </w:r>
      </w:hyperlink>
      <w:r>
        <w:rPr>
          <w:sz w:val="24"/>
        </w:rPr>
        <w:t xml:space="preserve"> графы "Допустимые значения технических решений, конструктивных особенностей и параметров технического средства реабилитации":</w:t>
      </w:r>
    </w:p>
    <w:p>
      <w:pPr>
        <w:pStyle w:val="0"/>
        <w:spacing w:before="240" w:lineRule="auto"/>
        <w:ind w:firstLine="540"/>
        <w:jc w:val="both"/>
      </w:pPr>
      <w:hyperlink w:history="0" r:id="rId43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позицию 6.3.3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4"/>
        <w:gridCol w:w="4082"/>
      </w:tblGrid>
      <w:tr>
        <w:tc>
          <w:tcPr>
            <w:tcW w:w="96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6.3.3</w:t>
            </w:r>
          </w:p>
        </w:tc>
        <w:tc>
          <w:tcPr>
            <w:tcW w:w="408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Вакуумное крепление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44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позицией 6.3.4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4"/>
        <w:gridCol w:w="4082"/>
      </w:tblGrid>
      <w:tr>
        <w:tc>
          <w:tcPr>
            <w:tcW w:w="96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6.3.4</w:t>
            </w:r>
          </w:p>
        </w:tc>
        <w:tc>
          <w:tcPr>
            <w:tcW w:w="408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Иное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45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подграфу</w:t>
        </w:r>
      </w:hyperlink>
      <w:r>
        <w:rPr>
          <w:sz w:val="24"/>
        </w:rPr>
        <w:t xml:space="preserve"> "Параметры" графы "Допустимые значения технических решений, конструктивных особенностей и параметров технического средства реабилитации" позиции 1.3 подраздела "Для позиций с 8-07-06 "Протез голени немодульный, в том числе при недоразвитии конечности" раздела I настоящего Перечня" после слова "Уровень активности" заменить словами "1 - 2";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6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подграфе</w:t>
        </w:r>
      </w:hyperlink>
      <w:r>
        <w:rPr>
          <w:sz w:val="24"/>
        </w:rPr>
        <w:t xml:space="preserve"> "Параметры" графы "Допустимые значения технических решений, конструктивных особенностей и параметров технического средства реабилитации" позиции 6.1.1 подраздела "Для позиции 8-07-09 "Протез голени модульный, в том числе при недоразвитии конечности" раздела I настоящего Перечня" слова "Система крепления" заменить словом "Крепление";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7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подграфе</w:t>
        </w:r>
      </w:hyperlink>
      <w:r>
        <w:rPr>
          <w:sz w:val="24"/>
        </w:rPr>
        <w:t xml:space="preserve"> "Параметры" графы "Допустимые значения технических решений, конструктивных особенностей и параметров технического средства реабилитации" позиции 3.2.2 подраздела "Для позиций с 8-09-27 "Аппарат на кисть" по 8-09-36 "Аппарат на всю руку" раздела I настоящего Перечня" слово "элементов" заменить словом "полимеров";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подграфе "Параметры" графы "Допустимые значения технических решений, конструктивных особенностей и параметров технического средства реабилитации" </w:t>
      </w:r>
      <w:hyperlink w:history="0" r:id="rId48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позицию 7.3</w:t>
        </w:r>
      </w:hyperlink>
      <w:r>
        <w:rPr>
          <w:sz w:val="24"/>
        </w:rPr>
        <w:t xml:space="preserve"> подраздела "Для позиций с 8-09-37 "Аппарат на голеностопный сустав" по 8-09-43 "Аппарат на нижние конечности и туловище (ортез), 8-09-63 "Аппарат на голеностопный и коленный суставы с микропроцессорным управлением" раздела I настоящего Перечня"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9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подграфе</w:t>
        </w:r>
      </w:hyperlink>
      <w:r>
        <w:rPr>
          <w:sz w:val="24"/>
        </w:rPr>
        <w:t xml:space="preserve"> "Параметры" графы "Допустимые значения технических решений, конструктивных особенностей и параметров технического средства реабилитации" позиции 3.2.2 подраздела "Для позиций с 8-09-44 "Тутор на лучезапястный сустав" по 8-09-54 "Тутор на всю ногу" раздела I настоящего Перечня" слово "элементов" заменить словом "полимеров";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подграфах "Код" граф "Конструктивные особенности и параметры технического средства реабилитации" и "Допустимые значения технических решений, конструктивных особенностей и параметров технического средства реабилитации" подраздела "Для позиции 8(1)-04-03 "Протез плеча с микропроцессорным управлением, в том числе при недоразвитии конечности" раздела I настоящего Перечня" цифры </w:t>
      </w:r>
      <w:hyperlink w:history="0" r:id="rId50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"5.3"</w:t>
        </w:r>
      </w:hyperlink>
      <w:r>
        <w:rPr>
          <w:sz w:val="24"/>
        </w:rPr>
        <w:t xml:space="preserve">, </w:t>
      </w:r>
      <w:hyperlink w:history="0" r:id="rId51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"5.3.1"</w:t>
        </w:r>
      </w:hyperlink>
      <w:r>
        <w:rPr>
          <w:sz w:val="24"/>
        </w:rPr>
        <w:t xml:space="preserve"> и </w:t>
      </w:r>
      <w:hyperlink w:history="0" r:id="rId52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"5.3.2"</w:t>
        </w:r>
      </w:hyperlink>
      <w:r>
        <w:rPr>
          <w:sz w:val="24"/>
        </w:rPr>
        <w:t xml:space="preserve"> заменить соответственно цифрами "4.6", "4.6.1" и "4.6.2";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подграфы "Код" и "Параметры" графы "Допустимые значения технических решений, конструктивных особенностей и параметров технического средства реабилитации" </w:t>
      </w:r>
      <w:hyperlink w:history="0" r:id="rId53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подраздела</w:t>
        </w:r>
      </w:hyperlink>
      <w:r>
        <w:rPr>
          <w:sz w:val="24"/>
        </w:rPr>
        <w:t xml:space="preserve"> "Для позиции 8(1)-05-01 "Протез после вычленения плеча с микропроцессорным управлением, в том числе с электромеханическим приводом и контактной системой управления, в том числе при недоразвитии конечности" раздела I настоящего Перечня" пополнить позицией 6.2.4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4"/>
        <w:gridCol w:w="4082"/>
      </w:tblGrid>
      <w:tr>
        <w:tc>
          <w:tcPr>
            <w:tcW w:w="96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6.2.4</w:t>
            </w:r>
          </w:p>
        </w:tc>
        <w:tc>
          <w:tcPr>
            <w:tcW w:w="408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Локтевой узел активный с микропроцессорным управлением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54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подразделе</w:t>
        </w:r>
      </w:hyperlink>
      <w:r>
        <w:rPr>
          <w:sz w:val="24"/>
        </w:rPr>
        <w:t xml:space="preserve"> "Для позиции 8(1)-07-14 "Протез голени модульный, в том числе при недоразвитии, с модулем стопы с микропроцессорным управлением" раздела I настоящего Перечня":</w:t>
      </w:r>
    </w:p>
    <w:p>
      <w:pPr>
        <w:pStyle w:val="0"/>
        <w:spacing w:before="240" w:lineRule="auto"/>
        <w:ind w:firstLine="540"/>
        <w:jc w:val="both"/>
      </w:pPr>
      <w:hyperlink w:history="0" r:id="rId55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позицию 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4"/>
        <w:gridCol w:w="4082"/>
      </w:tblGrid>
      <w:tr>
        <w:tc>
          <w:tcPr>
            <w:tcW w:w="96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408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Отделочные косметические элементы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строки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77"/>
        <w:gridCol w:w="3628"/>
        <w:gridCol w:w="964"/>
        <w:gridCol w:w="4082"/>
        <w:gridCol w:w="4252"/>
      </w:tblGrid>
      <w:tr>
        <w:tc>
          <w:tcPr>
            <w:tcW w:w="677" w:type="dxa"/>
          </w:tcPr>
          <w:p>
            <w:pPr>
              <w:pStyle w:val="0"/>
              <w:jc w:val="center"/>
            </w:pPr>
            <w:hyperlink w:history="0" r:id="rId56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      <w:r>
                <w:rPr>
                  <w:sz w:val="24"/>
                  <w:color w:val="0000ff"/>
                </w:rPr>
                <w:t xml:space="preserve">7.1</w:t>
              </w:r>
            </w:hyperlink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Наименование разновидности модуля (узла, элемента)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7.1.1</w:t>
            </w:r>
          </w:p>
        </w:tc>
        <w:tc>
          <w:tcPr>
            <w:tcW w:w="4082" w:type="dxa"/>
          </w:tcPr>
          <w:p>
            <w:pPr>
              <w:pStyle w:val="0"/>
            </w:pPr>
            <w:r>
              <w:rPr>
                <w:sz w:val="24"/>
              </w:rPr>
              <w:t xml:space="preserve">Гидравлическая щиколотка</w:t>
            </w:r>
          </w:p>
        </w:tc>
        <w:tc>
          <w:tcPr>
            <w:tcW w:w="4252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Применяется для позиции 8(1)-07-14</w:t>
            </w:r>
          </w:p>
        </w:tc>
      </w:tr>
      <w:tr>
        <w:tc>
          <w:tcPr>
            <w:tcW w:w="677" w:type="dxa"/>
          </w:tcPr>
          <w:p>
            <w:pPr>
              <w:pStyle w:val="0"/>
              <w:jc w:val="center"/>
            </w:pPr>
            <w:hyperlink w:history="0" r:id="rId57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      <w:r>
                <w:rPr>
                  <w:sz w:val="24"/>
                  <w:color w:val="0000ff"/>
                </w:rPr>
                <w:t xml:space="preserve">7.2</w:t>
              </w:r>
            </w:hyperlink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Наименование разновидности модуля (узла, элемента)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7.2.1</w:t>
            </w:r>
          </w:p>
        </w:tc>
        <w:tc>
          <w:tcPr>
            <w:tcW w:w="4082" w:type="dxa"/>
          </w:tcPr>
          <w:p>
            <w:pPr>
              <w:pStyle w:val="0"/>
            </w:pPr>
            <w:r>
              <w:rPr>
                <w:sz w:val="24"/>
              </w:rPr>
              <w:t xml:space="preserve">Модуль вакуумного насоса</w:t>
            </w:r>
          </w:p>
        </w:tc>
        <w:tc>
          <w:tcPr>
            <w:vMerge w:val="continue"/>
          </w:tcPr>
          <w:p/>
        </w:tc>
      </w:tr>
    </w:tbl>
    <w:p>
      <w:pPr>
        <w:pStyle w:val="0"/>
        <w:spacing w:before="240" w:lineRule="auto"/>
        <w:jc w:val="right"/>
      </w:pPr>
      <w:r>
        <w:rPr>
          <w:sz w:val="24"/>
        </w:rPr>
        <w:t xml:space="preserve">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77"/>
        <w:gridCol w:w="3628"/>
        <w:gridCol w:w="964"/>
        <w:gridCol w:w="4082"/>
        <w:gridCol w:w="4252"/>
      </w:tblGrid>
      <w:tr>
        <w:tc>
          <w:tcPr>
            <w:tcW w:w="6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7.1</w:t>
            </w:r>
          </w:p>
        </w:tc>
        <w:tc>
          <w:tcPr>
            <w:tcW w:w="362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Наименование разновидности модуля (узла, элемента)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7.1.1</w:t>
            </w:r>
          </w:p>
        </w:tc>
        <w:tc>
          <w:tcPr>
            <w:tcW w:w="4082" w:type="dxa"/>
          </w:tcPr>
          <w:p>
            <w:pPr>
              <w:pStyle w:val="0"/>
            </w:pPr>
            <w:r>
              <w:rPr>
                <w:sz w:val="24"/>
              </w:rPr>
              <w:t xml:space="preserve">Гидравлическая щиколотка</w:t>
            </w:r>
          </w:p>
        </w:tc>
        <w:tc>
          <w:tcPr>
            <w:tcW w:w="425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позиции 8(1)-07-14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7.1.2</w:t>
            </w:r>
          </w:p>
        </w:tc>
        <w:tc>
          <w:tcPr>
            <w:tcW w:w="4082" w:type="dxa"/>
          </w:tcPr>
          <w:p>
            <w:pPr>
              <w:pStyle w:val="0"/>
            </w:pPr>
            <w:r>
              <w:rPr>
                <w:sz w:val="24"/>
              </w:rPr>
              <w:t xml:space="preserve">Модуль вакуумного насоса</w:t>
            </w:r>
          </w:p>
        </w:tc>
        <w:tc>
          <w:tcPr>
            <w:vMerge w:val="continue"/>
          </w:tcPr>
          <w:p/>
        </w:tc>
      </w:tr>
    </w:tbl>
    <w:p>
      <w:pPr>
        <w:pStyle w:val="0"/>
        <w:spacing w:before="240" w:lineRule="auto"/>
        <w:jc w:val="right"/>
      </w:pPr>
      <w:r>
        <w:rPr>
          <w:sz w:val="24"/>
        </w:rPr>
        <w:t xml:space="preserve">";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58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подразделом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77"/>
        <w:gridCol w:w="3628"/>
        <w:gridCol w:w="964"/>
        <w:gridCol w:w="4082"/>
        <w:gridCol w:w="4252"/>
      </w:tblGrid>
      <w:tr>
        <w:tc>
          <w:tcPr>
            <w:gridSpan w:val="5"/>
            <w:tcW w:w="136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Для позиции 17 (17-01 - 17-01-16) "Слуховые аппараты, в том числе с ушными вкладышами индивидуального изготовления" раздела I настоящего Перечня</w:t>
            </w:r>
          </w:p>
        </w:tc>
      </w:tr>
      <w:tr>
        <w:tc>
          <w:tcPr>
            <w:tcW w:w="6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62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Мощность слухового аппарата номинальная (ВУЗД90), дБ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104 - 116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17-01-13, 17-01-14 в зависимости от степени снижения слуха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115 - 130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позиции 17-01-12 в зависимости от степени снижения слуха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110 - 126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17-01-04, 17-01-08, 17-01-11 в зависимости от степени снижения слуха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125 - 135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17-01-03, 17-01-07, 17-01-11 в зависимости от степени снижения слуха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130 - 137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17-01-02, 17-01-06, 17-01-11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136 и более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17-01-01, 17-01-05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125 - 138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позиции 17-01-10 в зависимости от степени снижения слуха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136 - 146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позиции 17-01-09 в зависимости от степени снижения слуха</w:t>
            </w:r>
          </w:p>
        </w:tc>
      </w:tr>
      <w:tr>
        <w:tc>
          <w:tcPr>
            <w:tcW w:w="6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362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Способ управления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Триммерный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с 17-01-01 по 17-01-10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Триммерно-программируемый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с 17-01-05 по 17-01-10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Программируемый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с 17-01-05 по 17-01-15</w:t>
            </w:r>
          </w:p>
        </w:tc>
      </w:tr>
      <w:tr>
        <w:tc>
          <w:tcPr>
            <w:tcW w:w="6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362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Количество каналов компрессии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2 и до 4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с 17-01-05 по 17-01-10 с триммерным и триммерно-программируемым способами управления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6 до 12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с 17-01-05 по 17-01-08, с 17-01-11 по 17-01-15 в обязательном сочетании с программируемым способом управления (позиция 2.3).</w:t>
            </w:r>
          </w:p>
          <w:p>
            <w:pPr>
              <w:pStyle w:val="0"/>
            </w:pPr>
            <w:r>
              <w:rPr>
                <w:sz w:val="24"/>
              </w:rPr>
              <w:t xml:space="preserve">Определяется конфигурацией аудиометрической кривой, в частности наличием перепадов не более 30 дБ на основных октавных частотах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Более 12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с 17-01-05 по 17-01-08, с 17-01-11 по 17-01-15 в обязательном сочетании с программируемым способом управления (позиция 2.3).</w:t>
            </w:r>
          </w:p>
          <w:p>
            <w:pPr>
              <w:pStyle w:val="0"/>
            </w:pPr>
            <w:r>
              <w:rPr>
                <w:sz w:val="24"/>
              </w:rPr>
              <w:t xml:space="preserve">Определяется конфигурацией аудиометрической кривой, в частности наличием перепадов не более 30 дБ на основных октавных частотах</w:t>
            </w:r>
          </w:p>
        </w:tc>
      </w:tr>
      <w:tr>
        <w:tc>
          <w:tcPr>
            <w:tcW w:w="6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Технология подавления обратной связи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Наличие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с 17-01-05 по 17-01-15</w:t>
            </w:r>
          </w:p>
        </w:tc>
      </w:tr>
      <w:tr>
        <w:tc>
          <w:tcPr>
            <w:tcW w:w="6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Система шумоподавления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Наличие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с 17-01-05 по 17-01-15</w:t>
            </w:r>
          </w:p>
        </w:tc>
      </w:tr>
      <w:tr>
        <w:tc>
          <w:tcPr>
            <w:tcW w:w="6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362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Система направленных микрофонов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Наличие</w:t>
            </w:r>
          </w:p>
        </w:tc>
        <w:tc>
          <w:tcPr>
            <w:tcW w:w="425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с 17-01-05 по 17-01-08, с 17-01-11 по 17-01-15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6.2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Отсутствие</w:t>
            </w:r>
          </w:p>
        </w:tc>
        <w:tc>
          <w:tcPr>
            <w:vMerge w:val="continue"/>
          </w:tcPr>
          <w:p/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59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подраздел</w:t>
        </w:r>
      </w:hyperlink>
      <w:r>
        <w:rPr>
          <w:sz w:val="24"/>
        </w:rPr>
        <w:t xml:space="preserve"> "Для позиций с 22-01-04 "Подгузники для взрослых, размер "XS" (объем талии, бедер до 60 см), с полным влагопоглощением не менее 1000 г" по 22-01-13 "Подгузники для взрослых, размер "XL" (объем талии, бедер до 175 см), с полным влагопоглощением не менее 2800 г" раздела I настоящего Перечня" дополнить строками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77"/>
        <w:gridCol w:w="3628"/>
        <w:gridCol w:w="964"/>
        <w:gridCol w:w="4082"/>
        <w:gridCol w:w="4252"/>
      </w:tblGrid>
      <w:tr>
        <w:tc>
          <w:tcPr>
            <w:tcW w:w="6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362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Вариативность исполнения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7.1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Раскрой трусов с фиксирующими элементами</w:t>
            </w:r>
          </w:p>
        </w:tc>
        <w:tc>
          <w:tcPr>
            <w:tcW w:w="425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с 22-01-04 по 22-01-13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7.2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Трусы</w:t>
            </w:r>
          </w:p>
        </w:tc>
        <w:tc>
          <w:tcPr>
            <w:vMerge w:val="continue"/>
          </w:tcPr>
          <w:p/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60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подраздел</w:t>
        </w:r>
      </w:hyperlink>
      <w:r>
        <w:rPr>
          <w:sz w:val="24"/>
        </w:rPr>
        <w:t xml:space="preserve"> "Для позиций с 22-01-14 "Подгузники для детей весом до 5 кг" по 22-01-18 "Подгузники для детей весом свыше 20 кг и до 30 кг включительно" раздела I настоящего Перечня" дополнить строками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77"/>
        <w:gridCol w:w="3628"/>
        <w:gridCol w:w="964"/>
        <w:gridCol w:w="4082"/>
        <w:gridCol w:w="4252"/>
      </w:tblGrid>
      <w:tr>
        <w:tc>
          <w:tcPr>
            <w:tcW w:w="6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362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Вариативность исполнения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Раскрой трусов с фиксирующими элементами</w:t>
            </w:r>
          </w:p>
        </w:tc>
        <w:tc>
          <w:tcPr>
            <w:tcW w:w="425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Применяется для позиций с 22-01-14 по 22-01-18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40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Трусы</w:t>
            </w:r>
          </w:p>
        </w:tc>
        <w:tc>
          <w:tcPr>
            <w:vMerge w:val="continue"/>
          </w:tcPr>
          <w:p/>
        </w:tc>
      </w:tr>
    </w:tbl>
    <w:p>
      <w:pPr>
        <w:sectPr>
          <w:headerReference w:type="default" r:id="rId18"/>
          <w:headerReference w:type="first" r:id="rId18"/>
          <w:footerReference w:type="default" r:id="rId19"/>
          <w:footerReference w:type="first" r:id="rId19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 </w:t>
      </w:r>
      <w:hyperlink w:history="0" r:id="rId61" w:tooltip="Приказ Минтруда России от 14.07.2025 N 438н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25.08.2025 N 83311) {КонсультантПлюс}">
        <w:r>
          <w:rPr>
            <w:sz w:val="24"/>
            <w:color w:val="0000ff"/>
          </w:rPr>
          <w:t xml:space="preserve">сроках</w:t>
        </w:r>
      </w:hyperlink>
      <w:r>
        <w:rPr>
          <w:sz w:val="24"/>
        </w:rPr>
        <w:t xml:space="preserve"> пользования техническими средствами реабилитации, протезами и протезно-ортопедическими изделиями, утвержденных приказом Министерства труда и социальной защиты Российской Федерации от 14 июля 2025 г. N 438н (зарегистрирован Министерством юстиции Российской Федерации 25 августа 2025 г., регистрационный N 83311):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пункте 8 после </w:t>
      </w:r>
      <w:hyperlink w:history="0" r:id="rId62" w:tooltip="Приказ Минтруда России от 14.07.2025 N 438н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25.08.2025 N 83311) {КонсультантПлюс}">
        <w:r>
          <w:rPr>
            <w:sz w:val="24"/>
            <w:color w:val="0000ff"/>
          </w:rPr>
          <w:t xml:space="preserve">позиции 8-09-04</w:t>
        </w:r>
      </w:hyperlink>
      <w:r>
        <w:rPr>
          <w:sz w:val="24"/>
        </w:rPr>
        <w:t xml:space="preserve"> дополнить позицией 8-09-05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47"/>
        <w:gridCol w:w="1433"/>
        <w:gridCol w:w="4035"/>
      </w:tblGrid>
      <w:tr>
        <w:tc>
          <w:tcPr>
            <w:tcW w:w="234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8-09-05</w:t>
            </w:r>
          </w:p>
        </w:tc>
        <w:tc>
          <w:tcPr>
            <w:tcW w:w="4035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Глазной протез пластмассовый</w:t>
            </w:r>
          </w:p>
        </w:tc>
      </w:tr>
    </w:tbl>
    <w:p>
      <w:pPr>
        <w:pStyle w:val="0"/>
        <w:spacing w:before="240" w:lineRule="auto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в </w:t>
      </w:r>
      <w:hyperlink w:history="0" r:id="rId63" w:tooltip="Приказ Минтруда России от 14.07.2025 N 438н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25.08.2025 N 83311) {КонсультантПлюс}">
        <w:r>
          <w:rPr>
            <w:sz w:val="24"/>
            <w:color w:val="0000ff"/>
          </w:rPr>
          <w:t xml:space="preserve">графе</w:t>
        </w:r>
      </w:hyperlink>
      <w:r>
        <w:rPr>
          <w:sz w:val="24"/>
        </w:rPr>
        <w:t xml:space="preserve"> "Вид и наименование технического средства реабилитации (изделия)" позиции 17-01-09 пункта 17 слово "супермощный" заменить словом "сверхмощный";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графе "Вид и наименование технического средства реабилитации (изделия)" </w:t>
      </w:r>
      <w:hyperlink w:history="0" r:id="rId64" w:tooltip="Приказ Минтруда России от 14.07.2025 N 438н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25.08.2025 N 83311) {КонсультантПлюс}">
        <w:r>
          <w:rPr>
            <w:sz w:val="24"/>
            <w:color w:val="0000ff"/>
          </w:rPr>
          <w:t xml:space="preserve">позиций 22-01-20</w:t>
        </w:r>
      </w:hyperlink>
      <w:r>
        <w:rPr>
          <w:sz w:val="24"/>
        </w:rPr>
        <w:t xml:space="preserve"> и </w:t>
      </w:r>
      <w:hyperlink w:history="0" r:id="rId65" w:tooltip="Приказ Минтруда России от 14.07.2025 N 438н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25.08.2025 N 83311) {КонсультантПлюс}">
        <w:r>
          <w:rPr>
            <w:sz w:val="24"/>
            <w:color w:val="0000ff"/>
          </w:rPr>
          <w:t xml:space="preserve">22-01-22 пункта 22</w:t>
        </w:r>
      </w:hyperlink>
      <w:r>
        <w:rPr>
          <w:sz w:val="24"/>
        </w:rPr>
        <w:t xml:space="preserve"> цифры "750" заменить цифрами "700";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66" w:tooltip="Приказ Минтруда России от 14.07.2025 N 438н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25.08.2025 N 83311) {КонсультантПлюс}">
        <w:r>
          <w:rPr>
            <w:sz w:val="24"/>
            <w:color w:val="0000ff"/>
          </w:rPr>
          <w:t xml:space="preserve">графу</w:t>
        </w:r>
      </w:hyperlink>
      <w:r>
        <w:rPr>
          <w:sz w:val="24"/>
        </w:rPr>
        <w:t xml:space="preserve"> "Вид и наименование технического средства реабилитации (изделия)" позиции 23.2-01-01 пункта 23.2 после слов "речевым выходом для" дополнить словами "инвалидов 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16.01.2026 N 10н</w:t>
            <w:br/>
            <w:t>"О внесении изменений в некоторые нормативные правовые акты Министерства труд...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16.01.2026 N 10н</w:t>
            <w:br/>
            <w:t>"О внесении изменений в некоторые нормативные правовые акты Министерства труд...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7476&amp;date=17.02.2026&amp;dst=281&amp;field=134&amp;demo=2" TargetMode = "External"/><Relationship Id="rId9" Type="http://schemas.openxmlformats.org/officeDocument/2006/relationships/hyperlink" Target="https://login.consultant.ru/link/?req=doc&amp;base=LAW&amp;n=500417&amp;date=17.02.2026&amp;dst=31&amp;field=134&amp;demo=2" TargetMode = "External"/><Relationship Id="rId10" Type="http://schemas.openxmlformats.org/officeDocument/2006/relationships/hyperlink" Target="https://login.consultant.ru/link/?req=doc&amp;base=LAW&amp;n=505404&amp;date=17.02.2026&amp;dst=100013&amp;field=134&amp;demo=2" TargetMode = "External"/><Relationship Id="rId11" Type="http://schemas.openxmlformats.org/officeDocument/2006/relationships/hyperlink" Target="https://login.consultant.ru/link/?req=doc&amp;base=LAW&amp;n=505404&amp;date=17.02.2026&amp;dst=100014&amp;field=134&amp;demo=2" TargetMode = "External"/><Relationship Id="rId12" Type="http://schemas.openxmlformats.org/officeDocument/2006/relationships/hyperlink" Target="https://login.consultant.ru/link/?req=doc&amp;base=LAW&amp;n=505404&amp;date=17.02.2026&amp;dst=100367&amp;field=134&amp;demo=2" TargetMode = "External"/><Relationship Id="rId13" Type="http://schemas.openxmlformats.org/officeDocument/2006/relationships/hyperlink" Target="https://login.consultant.ru/link/?req=doc&amp;base=LAW&amp;n=505404&amp;date=17.02.2026&amp;dst=100520&amp;field=134&amp;demo=2" TargetMode = "External"/><Relationship Id="rId14" Type="http://schemas.openxmlformats.org/officeDocument/2006/relationships/hyperlink" Target="https://login.consultant.ru/link/?req=doc&amp;base=LAW&amp;n=505404&amp;date=17.02.2026&amp;dst=100533&amp;field=134&amp;demo=2" TargetMode = "External"/><Relationship Id="rId15" Type="http://schemas.openxmlformats.org/officeDocument/2006/relationships/hyperlink" Target="https://login.consultant.ru/link/?req=doc&amp;base=LAW&amp;n=505404&amp;date=17.02.2026&amp;dst=100533&amp;field=134&amp;demo=2" TargetMode = "External"/><Relationship Id="rId16" Type="http://schemas.openxmlformats.org/officeDocument/2006/relationships/hyperlink" Target="https://login.consultant.ru/link/?req=doc&amp;base=LAW&amp;n=505404&amp;date=17.02.2026&amp;dst=100603&amp;field=134&amp;demo=2" TargetMode = "External"/><Relationship Id="rId17" Type="http://schemas.openxmlformats.org/officeDocument/2006/relationships/hyperlink" Target="https://login.consultant.ru/link/?req=doc&amp;base=LAW&amp;n=505404&amp;date=17.02.2026&amp;dst=100675&amp;field=134&amp;demo=2" TargetMode = "External"/><Relationship Id="rId18" Type="http://schemas.openxmlformats.org/officeDocument/2006/relationships/header" Target="header2.xml"/><Relationship Id="rId19" Type="http://schemas.openxmlformats.org/officeDocument/2006/relationships/footer" Target="footer2.xml"/><Relationship Id="rId20" Type="http://schemas.openxmlformats.org/officeDocument/2006/relationships/hyperlink" Target="https://login.consultant.ru/link/?req=doc&amp;base=LAW&amp;n=505404&amp;date=17.02.2026&amp;dst=100781&amp;field=134&amp;demo=2" TargetMode = "External"/><Relationship Id="rId21" Type="http://schemas.openxmlformats.org/officeDocument/2006/relationships/hyperlink" Target="https://login.consultant.ru/link/?req=doc&amp;base=LAW&amp;n=505404&amp;date=17.02.2026&amp;dst=100806&amp;field=134&amp;demo=2" TargetMode = "External"/><Relationship Id="rId22" Type="http://schemas.openxmlformats.org/officeDocument/2006/relationships/hyperlink" Target="https://login.consultant.ru/link/?req=doc&amp;base=LAW&amp;n=505404&amp;date=17.02.2026&amp;dst=100881&amp;field=134&amp;demo=2" TargetMode = "External"/><Relationship Id="rId23" Type="http://schemas.openxmlformats.org/officeDocument/2006/relationships/hyperlink" Target="https://login.consultant.ru/link/?req=doc&amp;base=LAW&amp;n=505404&amp;date=17.02.2026&amp;dst=100965&amp;field=134&amp;demo=2" TargetMode = "External"/><Relationship Id="rId24" Type="http://schemas.openxmlformats.org/officeDocument/2006/relationships/hyperlink" Target="https://login.consultant.ru/link/?req=doc&amp;base=LAW&amp;n=505404&amp;date=17.02.2026&amp;dst=100970&amp;field=134&amp;demo=2" TargetMode = "External"/><Relationship Id="rId25" Type="http://schemas.openxmlformats.org/officeDocument/2006/relationships/hyperlink" Target="https://login.consultant.ru/link/?req=doc&amp;base=LAW&amp;n=505404&amp;date=17.02.2026&amp;dst=100990&amp;field=134&amp;demo=2" TargetMode = "External"/><Relationship Id="rId26" Type="http://schemas.openxmlformats.org/officeDocument/2006/relationships/hyperlink" Target="https://login.consultant.ru/link/?req=doc&amp;base=LAW&amp;n=505404&amp;date=17.02.2026&amp;dst=100997&amp;field=134&amp;demo=2" TargetMode = "External"/><Relationship Id="rId27" Type="http://schemas.openxmlformats.org/officeDocument/2006/relationships/hyperlink" Target="https://login.consultant.ru/link/?req=doc&amp;base=LAW&amp;n=505404&amp;date=17.02.2026&amp;dst=101040&amp;field=134&amp;demo=2" TargetMode = "External"/><Relationship Id="rId28" Type="http://schemas.openxmlformats.org/officeDocument/2006/relationships/hyperlink" Target="https://login.consultant.ru/link/?req=doc&amp;base=LAW&amp;n=505404&amp;date=17.02.2026&amp;dst=7&amp;field=134&amp;demo=2" TargetMode = "External"/><Relationship Id="rId29" Type="http://schemas.openxmlformats.org/officeDocument/2006/relationships/hyperlink" Target="https://login.consultant.ru/link/?req=doc&amp;base=LAW&amp;n=505404&amp;date=17.02.2026&amp;dst=11&amp;field=134&amp;demo=2" TargetMode = "External"/><Relationship Id="rId30" Type="http://schemas.openxmlformats.org/officeDocument/2006/relationships/hyperlink" Target="https://login.consultant.ru/link/?req=doc&amp;base=LAW&amp;n=505404&amp;date=17.02.2026&amp;dst=101266&amp;field=134&amp;demo=2" TargetMode = "External"/><Relationship Id="rId31" Type="http://schemas.openxmlformats.org/officeDocument/2006/relationships/hyperlink" Target="https://login.consultant.ru/link/?req=doc&amp;base=LAW&amp;n=505404&amp;date=17.02.2026&amp;dst=101269&amp;field=134&amp;demo=2" TargetMode = "External"/><Relationship Id="rId32" Type="http://schemas.openxmlformats.org/officeDocument/2006/relationships/hyperlink" Target="https://login.consultant.ru/link/?req=doc&amp;base=LAW&amp;n=505404&amp;date=17.02.2026&amp;dst=101274&amp;field=134&amp;demo=2" TargetMode = "External"/><Relationship Id="rId33" Type="http://schemas.openxmlformats.org/officeDocument/2006/relationships/hyperlink" Target="https://login.consultant.ru/link/?req=doc&amp;base=LAW&amp;n=505404&amp;date=17.02.2026&amp;dst=103569&amp;field=134&amp;demo=2" TargetMode = "External"/><Relationship Id="rId34" Type="http://schemas.openxmlformats.org/officeDocument/2006/relationships/hyperlink" Target="https://login.consultant.ru/link/?req=doc&amp;base=LAW&amp;n=505404&amp;date=17.02.2026&amp;dst=103671&amp;field=134&amp;demo=2" TargetMode = "External"/><Relationship Id="rId35" Type="http://schemas.openxmlformats.org/officeDocument/2006/relationships/hyperlink" Target="https://login.consultant.ru/link/?req=doc&amp;base=LAW&amp;n=505404&amp;date=17.02.2026&amp;dst=101280&amp;field=134&amp;demo=2" TargetMode = "External"/><Relationship Id="rId36" Type="http://schemas.openxmlformats.org/officeDocument/2006/relationships/hyperlink" Target="https://login.consultant.ru/link/?req=doc&amp;base=LAW&amp;n=505404&amp;date=17.02.2026&amp;dst=101281&amp;field=134&amp;demo=2" TargetMode = "External"/><Relationship Id="rId37" Type="http://schemas.openxmlformats.org/officeDocument/2006/relationships/hyperlink" Target="https://login.consultant.ru/link/?req=doc&amp;base=LAW&amp;n=505404&amp;date=17.02.2026&amp;dst=103685&amp;field=134&amp;demo=2" TargetMode = "External"/><Relationship Id="rId38" Type="http://schemas.openxmlformats.org/officeDocument/2006/relationships/hyperlink" Target="https://login.consultant.ru/link/?req=doc&amp;base=LAW&amp;n=505404&amp;date=17.02.2026&amp;dst=103569&amp;field=134&amp;demo=2" TargetMode = "External"/><Relationship Id="rId39" Type="http://schemas.openxmlformats.org/officeDocument/2006/relationships/hyperlink" Target="https://login.consultant.ru/link/?req=doc&amp;base=LAW&amp;n=505404&amp;date=17.02.2026&amp;dst=103710&amp;field=134&amp;demo=2" TargetMode = "External"/><Relationship Id="rId40" Type="http://schemas.openxmlformats.org/officeDocument/2006/relationships/hyperlink" Target="https://login.consultant.ru/link/?req=doc&amp;base=LAW&amp;n=505404&amp;date=17.02.2026&amp;dst=103829&amp;field=134&amp;demo=2" TargetMode = "External"/><Relationship Id="rId41" Type="http://schemas.openxmlformats.org/officeDocument/2006/relationships/hyperlink" Target="https://login.consultant.ru/link/?req=doc&amp;base=LAW&amp;n=505404&amp;date=17.02.2026&amp;dst=101280&amp;field=134&amp;demo=2" TargetMode = "External"/><Relationship Id="rId42" Type="http://schemas.openxmlformats.org/officeDocument/2006/relationships/hyperlink" Target="https://login.consultant.ru/link/?req=doc&amp;base=LAW&amp;n=505404&amp;date=17.02.2026&amp;dst=101281&amp;field=134&amp;demo=2" TargetMode = "External"/><Relationship Id="rId43" Type="http://schemas.openxmlformats.org/officeDocument/2006/relationships/hyperlink" Target="https://login.consultant.ru/link/?req=doc&amp;base=LAW&amp;n=505404&amp;date=17.02.2026&amp;dst=103843&amp;field=134&amp;demo=2" TargetMode = "External"/><Relationship Id="rId44" Type="http://schemas.openxmlformats.org/officeDocument/2006/relationships/hyperlink" Target="https://login.consultant.ru/link/?req=doc&amp;base=LAW&amp;n=505404&amp;date=17.02.2026&amp;dst=103710&amp;field=134&amp;demo=2" TargetMode = "External"/><Relationship Id="rId45" Type="http://schemas.openxmlformats.org/officeDocument/2006/relationships/hyperlink" Target="https://login.consultant.ru/link/?req=doc&amp;base=LAW&amp;n=505404&amp;date=17.02.2026&amp;dst=103898&amp;field=134&amp;demo=2" TargetMode = "External"/><Relationship Id="rId46" Type="http://schemas.openxmlformats.org/officeDocument/2006/relationships/hyperlink" Target="https://login.consultant.ru/link/?req=doc&amp;base=LAW&amp;n=505404&amp;date=17.02.2026&amp;dst=104298&amp;field=134&amp;demo=2" TargetMode = "External"/><Relationship Id="rId47" Type="http://schemas.openxmlformats.org/officeDocument/2006/relationships/hyperlink" Target="https://login.consultant.ru/link/?req=doc&amp;base=LAW&amp;n=505404&amp;date=17.02.2026&amp;dst=104839&amp;field=134&amp;demo=2" TargetMode = "External"/><Relationship Id="rId48" Type="http://schemas.openxmlformats.org/officeDocument/2006/relationships/hyperlink" Target="https://login.consultant.ru/link/?req=doc&amp;base=LAW&amp;n=505404&amp;date=17.02.2026&amp;dst=105038&amp;field=134&amp;demo=2" TargetMode = "External"/><Relationship Id="rId49" Type="http://schemas.openxmlformats.org/officeDocument/2006/relationships/hyperlink" Target="https://login.consultant.ru/link/?req=doc&amp;base=LAW&amp;n=505404&amp;date=17.02.2026&amp;dst=105112&amp;field=134&amp;demo=2" TargetMode = "External"/><Relationship Id="rId50" Type="http://schemas.openxmlformats.org/officeDocument/2006/relationships/hyperlink" Target="https://login.consultant.ru/link/?req=doc&amp;base=LAW&amp;n=505404&amp;date=17.02.2026&amp;dst=105511&amp;field=134&amp;demo=2" TargetMode = "External"/><Relationship Id="rId51" Type="http://schemas.openxmlformats.org/officeDocument/2006/relationships/hyperlink" Target="https://login.consultant.ru/link/?req=doc&amp;base=LAW&amp;n=505404&amp;date=17.02.2026&amp;dst=105513&amp;field=134&amp;demo=2" TargetMode = "External"/><Relationship Id="rId52" Type="http://schemas.openxmlformats.org/officeDocument/2006/relationships/hyperlink" Target="https://login.consultant.ru/link/?req=doc&amp;base=LAW&amp;n=505404&amp;date=17.02.2026&amp;dst=105515&amp;field=134&amp;demo=2" TargetMode = "External"/><Relationship Id="rId53" Type="http://schemas.openxmlformats.org/officeDocument/2006/relationships/hyperlink" Target="https://login.consultant.ru/link/?req=doc&amp;base=LAW&amp;n=505404&amp;date=17.02.2026&amp;dst=105566&amp;field=134&amp;demo=2" TargetMode = "External"/><Relationship Id="rId54" Type="http://schemas.openxmlformats.org/officeDocument/2006/relationships/hyperlink" Target="https://login.consultant.ru/link/?req=doc&amp;base=LAW&amp;n=505404&amp;date=17.02.2026&amp;dst=106052&amp;field=134&amp;demo=2" TargetMode = "External"/><Relationship Id="rId55" Type="http://schemas.openxmlformats.org/officeDocument/2006/relationships/hyperlink" Target="https://login.consultant.ru/link/?req=doc&amp;base=LAW&amp;n=505404&amp;date=17.02.2026&amp;dst=106158&amp;field=134&amp;demo=2" TargetMode = "External"/><Relationship Id="rId56" Type="http://schemas.openxmlformats.org/officeDocument/2006/relationships/hyperlink" Target="https://login.consultant.ru/link/?req=doc&amp;base=LAW&amp;n=505404&amp;date=17.02.2026&amp;dst=106170&amp;field=134&amp;demo=2" TargetMode = "External"/><Relationship Id="rId57" Type="http://schemas.openxmlformats.org/officeDocument/2006/relationships/hyperlink" Target="https://login.consultant.ru/link/?req=doc&amp;base=LAW&amp;n=505404&amp;date=17.02.2026&amp;dst=106175&amp;field=134&amp;demo=2" TargetMode = "External"/><Relationship Id="rId58" Type="http://schemas.openxmlformats.org/officeDocument/2006/relationships/hyperlink" Target="https://login.consultant.ru/link/?req=doc&amp;base=LAW&amp;n=505404&amp;date=17.02.2026&amp;dst=101274&amp;field=134&amp;demo=2" TargetMode = "External"/><Relationship Id="rId59" Type="http://schemas.openxmlformats.org/officeDocument/2006/relationships/hyperlink" Target="https://login.consultant.ru/link/?req=doc&amp;base=LAW&amp;n=505404&amp;date=17.02.2026&amp;dst=107003&amp;field=134&amp;demo=2" TargetMode = "External"/><Relationship Id="rId60" Type="http://schemas.openxmlformats.org/officeDocument/2006/relationships/hyperlink" Target="https://login.consultant.ru/link/?req=doc&amp;base=LAW&amp;n=505404&amp;date=17.02.2026&amp;dst=107100&amp;field=134&amp;demo=2" TargetMode = "External"/><Relationship Id="rId61" Type="http://schemas.openxmlformats.org/officeDocument/2006/relationships/hyperlink" Target="https://login.consultant.ru/link/?req=doc&amp;base=LAW&amp;n=513058&amp;date=17.02.2026&amp;dst=100019&amp;field=134&amp;demo=2" TargetMode = "External"/><Relationship Id="rId62" Type="http://schemas.openxmlformats.org/officeDocument/2006/relationships/hyperlink" Target="https://login.consultant.ru/link/?req=doc&amp;base=LAW&amp;n=513058&amp;date=17.02.2026&amp;dst=100423&amp;field=134&amp;demo=2" TargetMode = "External"/><Relationship Id="rId63" Type="http://schemas.openxmlformats.org/officeDocument/2006/relationships/hyperlink" Target="https://login.consultant.ru/link/?req=doc&amp;base=LAW&amp;n=513058&amp;date=17.02.2026&amp;dst=100786&amp;field=134&amp;demo=2" TargetMode = "External"/><Relationship Id="rId64" Type="http://schemas.openxmlformats.org/officeDocument/2006/relationships/hyperlink" Target="https://login.consultant.ru/link/?req=doc&amp;base=LAW&amp;n=513058&amp;date=17.02.2026&amp;dst=101007&amp;field=134&amp;demo=2" TargetMode = "External"/><Relationship Id="rId65" Type="http://schemas.openxmlformats.org/officeDocument/2006/relationships/hyperlink" Target="https://login.consultant.ru/link/?req=doc&amp;base=LAW&amp;n=513058&amp;date=17.02.2026&amp;dst=101011&amp;field=134&amp;demo=2" TargetMode = "External"/><Relationship Id="rId66" Type="http://schemas.openxmlformats.org/officeDocument/2006/relationships/hyperlink" Target="https://login.consultant.ru/link/?req=doc&amp;base=LAW&amp;n=513058&amp;date=17.02.2026&amp;dst=10103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16.01.2026 N 10н
"О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реабилитации"
(Зарегистрировано в Минюсте России 13.02.2026 N 85332)</dc:title>
  <dcterms:created xsi:type="dcterms:W3CDTF">2026-02-17T12:22:57Z</dcterms:created>
</cp:coreProperties>
</file>