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Минтруда России от 16.01.2026 N 9н</w:t>
              <w:br/>
              <w:t xml:space="preserve">"Об утверждении форм социального контракта и прилагаемой к нему формы программы социальной адаптации в целях назначения государственной социальной помощи, оказываемой на условиях софинансирования из федерального бюджета"</w:t>
              <w:br/>
              <w:t xml:space="preserve">(Зарегистрировано в Минюсте России 19.02.2026 N 85407)</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24.02.2026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19 февраля 2026 г. N 85407</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МИНИСТЕРСТВО ТРУДА И СОЦИАЛЬНОЙ ЗАЩИТЫ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16 января 2026 г. N 9н</w:t>
      </w:r>
    </w:p>
    <w:p>
      <w:pPr>
        <w:pStyle w:val="2"/>
        <w:jc w:val="center"/>
      </w:pPr>
      <w:r>
        <w:rPr>
          <w:sz w:val="24"/>
        </w:rPr>
      </w:r>
    </w:p>
    <w:p>
      <w:pPr>
        <w:pStyle w:val="2"/>
        <w:jc w:val="center"/>
      </w:pPr>
      <w:r>
        <w:rPr>
          <w:sz w:val="24"/>
        </w:rPr>
        <w:t xml:space="preserve">ОБ УТВЕРЖДЕНИИ ФОРМ СОЦИАЛЬНОГО КОНТРАКТА</w:t>
      </w:r>
    </w:p>
    <w:p>
      <w:pPr>
        <w:pStyle w:val="2"/>
        <w:jc w:val="center"/>
      </w:pPr>
      <w:r>
        <w:rPr>
          <w:sz w:val="24"/>
        </w:rPr>
        <w:t xml:space="preserve">И ПРИЛАГАЕМОЙ К НЕМУ ФОРМЫ ПРОГРАММЫ СОЦИАЛЬНОЙ АДАПТАЦИИ</w:t>
      </w:r>
    </w:p>
    <w:p>
      <w:pPr>
        <w:pStyle w:val="2"/>
        <w:jc w:val="center"/>
      </w:pPr>
      <w:r>
        <w:rPr>
          <w:sz w:val="24"/>
        </w:rPr>
        <w:t xml:space="preserve">В ЦЕЛЯХ НАЗНАЧЕНИЯ ГОСУДАРСТВЕННОЙ СОЦИАЛЬНОЙ ПОМОЩИ,</w:t>
      </w:r>
    </w:p>
    <w:p>
      <w:pPr>
        <w:pStyle w:val="2"/>
        <w:jc w:val="center"/>
      </w:pPr>
      <w:r>
        <w:rPr>
          <w:sz w:val="24"/>
        </w:rPr>
        <w:t xml:space="preserve">ОКАЗЫВАЕМОЙ НА УСЛОВИЯХ СОФИНАНСИРОВАНИЯ</w:t>
      </w:r>
    </w:p>
    <w:p>
      <w:pPr>
        <w:pStyle w:val="2"/>
        <w:jc w:val="center"/>
      </w:pPr>
      <w:r>
        <w:rPr>
          <w:sz w:val="24"/>
        </w:rPr>
        <w:t xml:space="preserve">ИЗ ФЕДЕРАЛЬНОГО БЮДЖЕТА</w:t>
      </w:r>
    </w:p>
    <w:p>
      <w:pPr>
        <w:pStyle w:val="0"/>
        <w:jc w:val="both"/>
      </w:pPr>
      <w:r>
        <w:rPr>
          <w:sz w:val="24"/>
        </w:rPr>
      </w:r>
    </w:p>
    <w:p>
      <w:pPr>
        <w:pStyle w:val="0"/>
        <w:ind w:firstLine="540"/>
        <w:jc w:val="both"/>
      </w:pPr>
      <w:r>
        <w:rPr>
          <w:sz w:val="24"/>
        </w:rPr>
        <w:t xml:space="preserve">В соответствии с </w:t>
      </w:r>
      <w:hyperlink w:history="0" r:id="rId8" w:tooltip="Федеральный закон от 17.07.1999 N 178-ФЗ (ред. от 28.11.2025) &quot;О государственной социальной помощи&quot; (с изм. и доп., вступ. в силу с 01.01.2026) {КонсультантПлюс}">
        <w:r>
          <w:rPr>
            <w:sz w:val="24"/>
            <w:color w:val="0000ff"/>
          </w:rPr>
          <w:t xml:space="preserve">частью 2.4 статьи 8</w:t>
        </w:r>
      </w:hyperlink>
      <w:r>
        <w:rPr>
          <w:sz w:val="24"/>
        </w:rPr>
        <w:t xml:space="preserve"> Федерального закона от 17 июля 1999 г. N 178-ФЗ "О государственной социальной помощи" и </w:t>
      </w:r>
      <w:hyperlink w:history="0" r:id="rId9" w:tooltip="Постановление Правительства РФ от 19.06.2012 N 610 (ред. от 09.06.2025) &quot;Об утверждении Положения о Министерстве труда и социальной защиты Российской Федерации&quot; {КонсультантПлюс}">
        <w:r>
          <w:rPr>
            <w:sz w:val="24"/>
            <w:color w:val="0000ff"/>
          </w:rPr>
          <w:t xml:space="preserve">пунктом 1</w:t>
        </w:r>
      </w:hyperlink>
      <w:r>
        <w:rPr>
          <w:sz w:val="24"/>
        </w:rPr>
        <w:t xml:space="preserve">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N 610, приказываю:</w:t>
      </w:r>
    </w:p>
    <w:p>
      <w:pPr>
        <w:pStyle w:val="0"/>
        <w:spacing w:before="240" w:lineRule="auto"/>
        <w:ind w:firstLine="540"/>
        <w:jc w:val="both"/>
      </w:pPr>
      <w:r>
        <w:rPr>
          <w:sz w:val="24"/>
        </w:rPr>
        <w:t xml:space="preserve">Утвердить:</w:t>
      </w:r>
    </w:p>
    <w:p>
      <w:pPr>
        <w:pStyle w:val="0"/>
        <w:spacing w:before="240" w:lineRule="auto"/>
        <w:ind w:firstLine="540"/>
        <w:jc w:val="both"/>
      </w:pPr>
      <w:r>
        <w:rPr>
          <w:sz w:val="24"/>
        </w:rPr>
        <w:t xml:space="preserve">форму социального контракта по мероприятию "Поиск работы" согласно </w:t>
      </w:r>
      <w:hyperlink w:history="0" w:anchor="P38" w:tooltip="СОЦИАЛЬНЫЙ КОНТРАКТ">
        <w:r>
          <w:rPr>
            <w:sz w:val="24"/>
            <w:color w:val="0000ff"/>
          </w:rPr>
          <w:t xml:space="preserve">приложению N 1</w:t>
        </w:r>
      </w:hyperlink>
      <w:r>
        <w:rPr>
          <w:sz w:val="24"/>
        </w:rPr>
        <w:t xml:space="preserve"> к настоящему приказу;</w:t>
      </w:r>
    </w:p>
    <w:p>
      <w:pPr>
        <w:pStyle w:val="0"/>
        <w:spacing w:before="240" w:lineRule="auto"/>
        <w:ind w:firstLine="540"/>
        <w:jc w:val="both"/>
      </w:pPr>
      <w:r>
        <w:rPr>
          <w:sz w:val="24"/>
        </w:rPr>
        <w:t xml:space="preserve">форму социального контракта по мероприятию "Осуществление индивидуальной предпринимательской деятельности" согласно </w:t>
      </w:r>
      <w:hyperlink w:history="0" w:anchor="P296" w:tooltip="СОЦИАЛЬНЫЙ КОНТРАКТ">
        <w:r>
          <w:rPr>
            <w:sz w:val="24"/>
            <w:color w:val="0000ff"/>
          </w:rPr>
          <w:t xml:space="preserve">приложению N 2</w:t>
        </w:r>
      </w:hyperlink>
      <w:r>
        <w:rPr>
          <w:sz w:val="24"/>
        </w:rPr>
        <w:t xml:space="preserve"> к настоящему приказу;</w:t>
      </w:r>
    </w:p>
    <w:p>
      <w:pPr>
        <w:pStyle w:val="0"/>
        <w:spacing w:before="240" w:lineRule="auto"/>
        <w:ind w:firstLine="540"/>
        <w:jc w:val="both"/>
      </w:pPr>
      <w:r>
        <w:rPr>
          <w:sz w:val="24"/>
        </w:rPr>
        <w:t xml:space="preserve">форму социального контракта по мероприятию "Ведение личного подсобного хозяйства" согласно </w:t>
      </w:r>
      <w:hyperlink w:history="0" w:anchor="P560" w:tooltip="СОЦИАЛЬНЫЙ КОНТРАКТ">
        <w:r>
          <w:rPr>
            <w:sz w:val="24"/>
            <w:color w:val="0000ff"/>
          </w:rPr>
          <w:t xml:space="preserve">приложению N 3</w:t>
        </w:r>
      </w:hyperlink>
      <w:r>
        <w:rPr>
          <w:sz w:val="24"/>
        </w:rPr>
        <w:t xml:space="preserve"> к настоящему приказу;</w:t>
      </w:r>
    </w:p>
    <w:p>
      <w:pPr>
        <w:pStyle w:val="0"/>
        <w:spacing w:before="240" w:lineRule="auto"/>
        <w:ind w:firstLine="540"/>
        <w:jc w:val="both"/>
      </w:pPr>
      <w:r>
        <w:rPr>
          <w:sz w:val="24"/>
        </w:rPr>
        <w:t xml:space="preserve">форму социального контракта по мероприятию "Иные мероприятия, направленные на преодоление гражданином трудной жизненной ситуации" согласно </w:t>
      </w:r>
      <w:hyperlink w:history="0" w:anchor="P818" w:tooltip="СОЦИАЛЬНЫЙ КОНТРАКТ">
        <w:r>
          <w:rPr>
            <w:sz w:val="24"/>
            <w:color w:val="0000ff"/>
          </w:rPr>
          <w:t xml:space="preserve">приложению N 4</w:t>
        </w:r>
      </w:hyperlink>
      <w:r>
        <w:rPr>
          <w:sz w:val="24"/>
        </w:rPr>
        <w:t xml:space="preserve"> к настоящему приказу;</w:t>
      </w:r>
    </w:p>
    <w:p>
      <w:pPr>
        <w:pStyle w:val="0"/>
        <w:spacing w:before="240" w:lineRule="auto"/>
        <w:ind w:firstLine="540"/>
        <w:jc w:val="both"/>
      </w:pPr>
      <w:r>
        <w:rPr>
          <w:sz w:val="24"/>
        </w:rPr>
        <w:t xml:space="preserve">форму программы социальной адаптации, прилагаемой к социальному контракту, согласно </w:t>
      </w:r>
      <w:hyperlink w:history="0" w:anchor="P1074" w:tooltip="                                 ПРОГРАММА">
        <w:r>
          <w:rPr>
            <w:sz w:val="24"/>
            <w:color w:val="0000ff"/>
          </w:rPr>
          <w:t xml:space="preserve">приложению N 5</w:t>
        </w:r>
      </w:hyperlink>
      <w:r>
        <w:rPr>
          <w:sz w:val="24"/>
        </w:rPr>
        <w:t xml:space="preserve"> к настоящему приказу.</w:t>
      </w:r>
    </w:p>
    <w:p>
      <w:pPr>
        <w:pStyle w:val="0"/>
        <w:jc w:val="both"/>
      </w:pPr>
      <w:r>
        <w:rPr>
          <w:sz w:val="24"/>
        </w:rPr>
      </w:r>
    </w:p>
    <w:p>
      <w:pPr>
        <w:pStyle w:val="0"/>
        <w:jc w:val="right"/>
      </w:pPr>
      <w:r>
        <w:rPr>
          <w:sz w:val="24"/>
        </w:rPr>
        <w:t xml:space="preserve">Министр</w:t>
      </w:r>
    </w:p>
    <w:p>
      <w:pPr>
        <w:pStyle w:val="0"/>
        <w:jc w:val="right"/>
      </w:pPr>
      <w:r>
        <w:rPr>
          <w:sz w:val="24"/>
        </w:rPr>
        <w:t xml:space="preserve">А.О.КОТЯКОВ</w:t>
      </w:r>
    </w:p>
    <w:p>
      <w:pPr>
        <w:pStyle w:val="0"/>
        <w:jc w:val="center"/>
      </w:pPr>
      <w:r>
        <w:rPr>
          <w:sz w:val="24"/>
        </w:rPr>
      </w:r>
    </w:p>
    <w:p>
      <w:pPr>
        <w:pStyle w:val="0"/>
        <w:jc w:val="center"/>
      </w:pPr>
      <w:r>
        <w:rPr>
          <w:sz w:val="24"/>
        </w:rPr>
      </w:r>
    </w:p>
    <w:p>
      <w:pPr>
        <w:pStyle w:val="0"/>
        <w:jc w:val="center"/>
      </w:pPr>
      <w:r>
        <w:rPr>
          <w:sz w:val="24"/>
        </w:rPr>
      </w:r>
    </w:p>
    <w:p>
      <w:pPr>
        <w:pStyle w:val="0"/>
        <w:jc w:val="center"/>
      </w:pPr>
      <w:r>
        <w:rPr>
          <w:sz w:val="24"/>
        </w:rPr>
      </w:r>
    </w:p>
    <w:p>
      <w:pPr>
        <w:pStyle w:val="0"/>
        <w:jc w:val="center"/>
      </w:pPr>
      <w:r>
        <w:rPr>
          <w:sz w:val="24"/>
        </w:rPr>
      </w:r>
    </w:p>
    <w:p>
      <w:pPr>
        <w:pStyle w:val="0"/>
        <w:outlineLvl w:val="0"/>
        <w:jc w:val="right"/>
      </w:pPr>
      <w:r>
        <w:rPr>
          <w:sz w:val="24"/>
        </w:rPr>
        <w:t xml:space="preserve">Приложение N 1</w:t>
      </w:r>
    </w:p>
    <w:p>
      <w:pPr>
        <w:pStyle w:val="0"/>
        <w:jc w:val="right"/>
      </w:pPr>
      <w:r>
        <w:rPr>
          <w:sz w:val="24"/>
        </w:rPr>
        <w:t xml:space="preserve">к приказу Министерства труда</w:t>
      </w:r>
    </w:p>
    <w:p>
      <w:pPr>
        <w:pStyle w:val="0"/>
        <w:jc w:val="right"/>
      </w:pPr>
      <w:r>
        <w:rPr>
          <w:sz w:val="24"/>
        </w:rPr>
        <w:t xml:space="preserve">и социальной защиты</w:t>
      </w:r>
    </w:p>
    <w:p>
      <w:pPr>
        <w:pStyle w:val="0"/>
        <w:jc w:val="right"/>
      </w:pPr>
      <w:r>
        <w:rPr>
          <w:sz w:val="24"/>
        </w:rPr>
        <w:t xml:space="preserve">Российской Федерации</w:t>
      </w:r>
    </w:p>
    <w:p>
      <w:pPr>
        <w:pStyle w:val="0"/>
        <w:jc w:val="right"/>
      </w:pPr>
      <w:r>
        <w:rPr>
          <w:sz w:val="24"/>
        </w:rPr>
        <w:t xml:space="preserve">от 16 января 2026 г. N 9н</w:t>
      </w:r>
    </w:p>
    <w:p>
      <w:pPr>
        <w:pStyle w:val="0"/>
        <w:jc w:val="both"/>
      </w:pPr>
      <w:r>
        <w:rPr>
          <w:sz w:val="24"/>
        </w:rPr>
      </w:r>
    </w:p>
    <w:p>
      <w:pPr>
        <w:pStyle w:val="0"/>
        <w:jc w:val="right"/>
      </w:pPr>
      <w:r>
        <w:rPr>
          <w:sz w:val="24"/>
        </w:rPr>
        <w:t xml:space="preserve">(форма)</w:t>
      </w:r>
    </w:p>
    <w:p>
      <w:pPr>
        <w:pStyle w:val="0"/>
        <w:jc w:val="both"/>
      </w:pPr>
      <w:r>
        <w:rPr>
          <w:sz w:val="24"/>
        </w:rPr>
      </w:r>
    </w:p>
    <w:bookmarkStart w:id="38" w:name="P38"/>
    <w:bookmarkEnd w:id="38"/>
    <w:p>
      <w:pPr>
        <w:pStyle w:val="0"/>
        <w:jc w:val="center"/>
      </w:pPr>
      <w:r>
        <w:rPr>
          <w:sz w:val="24"/>
        </w:rPr>
        <w:t xml:space="preserve">СОЦИАЛЬНЫЙ КОНТРАКТ</w:t>
      </w:r>
    </w:p>
    <w:p>
      <w:pPr>
        <w:pStyle w:val="0"/>
        <w:jc w:val="center"/>
      </w:pPr>
      <w:r>
        <w:rPr>
          <w:sz w:val="24"/>
        </w:rPr>
        <w:t xml:space="preserve">по мероприятию "Поиск работы"</w:t>
      </w:r>
    </w:p>
    <w:p>
      <w:pPr>
        <w:pStyle w:val="0"/>
        <w:jc w:val="both"/>
      </w:pPr>
      <w:r>
        <w:rPr>
          <w:sz w:val="24"/>
        </w:rPr>
      </w:r>
    </w:p>
    <w:p>
      <w:pPr>
        <w:pStyle w:val="1"/>
        <w:jc w:val="both"/>
      </w:pPr>
      <w:r>
        <w:rPr>
          <w:sz w:val="20"/>
        </w:rPr>
        <w:t xml:space="preserve">                                                     "__" _________ 20__ г.</w:t>
      </w:r>
    </w:p>
    <w:p>
      <w:pPr>
        <w:pStyle w:val="1"/>
        <w:jc w:val="both"/>
      </w:pPr>
      <w:r>
        <w:rPr>
          <w:sz w:val="20"/>
        </w:rPr>
      </w:r>
    </w:p>
    <w:p>
      <w:pPr>
        <w:pStyle w:val="1"/>
        <w:jc w:val="both"/>
      </w:pPr>
      <w:r>
        <w:rPr>
          <w:sz w:val="20"/>
        </w:rPr>
        <w:t xml:space="preserve">    Настоящий социальный контракт (далее - Контракт) заключен между органом</w:t>
      </w:r>
    </w:p>
    <w:p>
      <w:pPr>
        <w:pStyle w:val="1"/>
        <w:jc w:val="both"/>
      </w:pPr>
      <w:r>
        <w:rPr>
          <w:sz w:val="20"/>
        </w:rPr>
        <w:t xml:space="preserve">социальной   защиты   населения   субъекта   Российской  Федерации  в  лице</w:t>
      </w:r>
    </w:p>
    <w:p>
      <w:pPr>
        <w:pStyle w:val="1"/>
        <w:jc w:val="both"/>
      </w:pPr>
      <w:r>
        <w:rPr>
          <w:sz w:val="20"/>
        </w:rPr>
        <w:t xml:space="preserve">руководителя 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действующего на основании ________________________________________________,</w:t>
      </w:r>
    </w:p>
    <w:p>
      <w:pPr>
        <w:pStyle w:val="1"/>
        <w:jc w:val="both"/>
      </w:pPr>
      <w:r>
        <w:rPr>
          <w:sz w:val="20"/>
        </w:rPr>
        <w:t xml:space="preserve">именуемым    в    дальнейшем    "орган    социальной   защиты   населения",</w:t>
      </w:r>
    </w:p>
    <w:p>
      <w:pPr>
        <w:pStyle w:val="1"/>
        <w:jc w:val="both"/>
      </w:pPr>
      <w:r>
        <w:rPr>
          <w:sz w:val="20"/>
        </w:rPr>
        <w:t xml:space="preserve">и _________________________________________________________________________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__________________________________________________________________________,</w:t>
      </w:r>
    </w:p>
    <w:p>
      <w:pPr>
        <w:pStyle w:val="1"/>
        <w:jc w:val="both"/>
      </w:pPr>
      <w:r>
        <w:rPr>
          <w:sz w:val="20"/>
        </w:rPr>
        <w:t xml:space="preserve">   (серия, номер документа, удостоверяющего личность, когда и кем выдан)</w:t>
      </w:r>
    </w:p>
    <w:p>
      <w:pPr>
        <w:pStyle w:val="1"/>
        <w:jc w:val="both"/>
      </w:pPr>
      <w:r>
        <w:rPr>
          <w:sz w:val="20"/>
        </w:rPr>
        <w:t xml:space="preserve">проживающим (проживающей) по адресу: 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именуемым  (именуемой)  в  дальнейшем  "Получатель",  совместно именуемые -</w:t>
      </w:r>
    </w:p>
    <w:p>
      <w:pPr>
        <w:pStyle w:val="1"/>
        <w:jc w:val="both"/>
      </w:pPr>
      <w:r>
        <w:rPr>
          <w:sz w:val="20"/>
        </w:rPr>
        <w:t xml:space="preserve">"Стороны", о нижеследующем:</w:t>
      </w:r>
    </w:p>
    <w:p>
      <w:pPr>
        <w:pStyle w:val="1"/>
        <w:jc w:val="both"/>
      </w:pPr>
      <w:r>
        <w:rPr>
          <w:sz w:val="20"/>
        </w:rPr>
      </w:r>
    </w:p>
    <w:p>
      <w:pPr>
        <w:pStyle w:val="1"/>
        <w:jc w:val="both"/>
      </w:pPr>
      <w:r>
        <w:rPr>
          <w:sz w:val="20"/>
        </w:rPr>
        <w:t xml:space="preserve">                           I. Предмет Контракта</w:t>
      </w:r>
    </w:p>
    <w:p>
      <w:pPr>
        <w:pStyle w:val="1"/>
        <w:jc w:val="both"/>
      </w:pPr>
      <w:r>
        <w:rPr>
          <w:sz w:val="20"/>
        </w:rPr>
      </w:r>
    </w:p>
    <w:p>
      <w:pPr>
        <w:pStyle w:val="1"/>
        <w:jc w:val="both"/>
      </w:pPr>
      <w:r>
        <w:rPr>
          <w:sz w:val="20"/>
        </w:rPr>
        <w:t xml:space="preserve">    1. Предметом Контракта является сотрудничество между органом социальной</w:t>
      </w:r>
    </w:p>
    <w:p>
      <w:pPr>
        <w:pStyle w:val="1"/>
        <w:jc w:val="both"/>
      </w:pPr>
      <w:r>
        <w:rPr>
          <w:sz w:val="20"/>
        </w:rPr>
        <w:t xml:space="preserve">защиты населения и Получателем по предоставлению государственной социальной</w:t>
      </w:r>
    </w:p>
    <w:p>
      <w:pPr>
        <w:pStyle w:val="1"/>
        <w:jc w:val="both"/>
      </w:pPr>
      <w:r>
        <w:rPr>
          <w:sz w:val="20"/>
        </w:rPr>
        <w:t xml:space="preserve">помощи  на  основании  социального  контракта (далее - социальная помощь) и</w:t>
      </w:r>
    </w:p>
    <w:p>
      <w:pPr>
        <w:pStyle w:val="1"/>
        <w:jc w:val="both"/>
      </w:pPr>
      <w:r>
        <w:rPr>
          <w:sz w:val="20"/>
        </w:rPr>
        <w:t xml:space="preserve">реализации  программы  социальной адаптации, являющейся неотъемлемой частью</w:t>
      </w:r>
    </w:p>
    <w:p>
      <w:pPr>
        <w:pStyle w:val="1"/>
        <w:jc w:val="both"/>
      </w:pPr>
      <w:r>
        <w:rPr>
          <w:sz w:val="20"/>
        </w:rPr>
        <w:t xml:space="preserve">Контракта, в соответствии с _______________________________________________</w:t>
      </w:r>
    </w:p>
    <w:p>
      <w:pPr>
        <w:pStyle w:val="1"/>
        <w:jc w:val="both"/>
      </w:pPr>
      <w:r>
        <w:rPr>
          <w:sz w:val="20"/>
        </w:rPr>
        <w:t xml:space="preserve">                                (наименование и реквизиты нормативного</w:t>
      </w:r>
    </w:p>
    <w:p>
      <w:pPr>
        <w:pStyle w:val="1"/>
        <w:jc w:val="both"/>
      </w:pPr>
      <w:r>
        <w:rPr>
          <w:sz w:val="20"/>
        </w:rPr>
        <w:t xml:space="preserve">___________________________________________________________________________</w:t>
      </w:r>
    </w:p>
    <w:p>
      <w:pPr>
        <w:pStyle w:val="1"/>
        <w:jc w:val="both"/>
      </w:pPr>
      <w:r>
        <w:rPr>
          <w:sz w:val="20"/>
        </w:rPr>
        <w:t xml:space="preserve">               правового акта субъекта Российской Федерации)</w:t>
      </w:r>
    </w:p>
    <w:p>
      <w:pPr>
        <w:pStyle w:val="1"/>
        <w:jc w:val="both"/>
      </w:pPr>
      <w:r>
        <w:rPr>
          <w:sz w:val="20"/>
        </w:rPr>
        <w:t xml:space="preserve">в   целях  социальной  адаптации  семьи  Получателя  (одиноко  проживающего</w:t>
      </w:r>
    </w:p>
    <w:p>
      <w:pPr>
        <w:pStyle w:val="1"/>
        <w:jc w:val="both"/>
      </w:pPr>
      <w:r>
        <w:rPr>
          <w:sz w:val="20"/>
        </w:rPr>
        <w:t xml:space="preserve">Получателя),   направленной   на  преодоление  семьей  Получателя  (одиноко</w:t>
      </w:r>
    </w:p>
    <w:p>
      <w:pPr>
        <w:pStyle w:val="1"/>
        <w:jc w:val="both"/>
      </w:pPr>
      <w:r>
        <w:rPr>
          <w:sz w:val="20"/>
        </w:rPr>
        <w:t xml:space="preserve">проживающим  Получателем)  сложившейся трудной жизненной ситуации в связи с</w:t>
      </w:r>
    </w:p>
    <w:p>
      <w:pPr>
        <w:pStyle w:val="1"/>
        <w:jc w:val="both"/>
      </w:pPr>
      <w:r>
        <w:rPr>
          <w:sz w:val="20"/>
        </w:rPr>
        <w:t xml:space="preserve">получением дохода по независящим от них причинам ниже величины прожиточного</w:t>
      </w:r>
    </w:p>
    <w:p>
      <w:pPr>
        <w:pStyle w:val="1"/>
        <w:jc w:val="both"/>
      </w:pPr>
      <w:r>
        <w:rPr>
          <w:sz w:val="20"/>
        </w:rPr>
        <w:t xml:space="preserve">минимума  на душу населения, установленного в субъекте Российской Федерации</w:t>
      </w:r>
    </w:p>
    <w:p>
      <w:pPr>
        <w:pStyle w:val="1"/>
        <w:jc w:val="both"/>
      </w:pPr>
      <w:r>
        <w:rPr>
          <w:sz w:val="20"/>
        </w:rPr>
        <w:t xml:space="preserve">в  соответствии  с  Федеральным  </w:t>
      </w:r>
      <w:hyperlink w:history="0" r:id="rId10" w:tooltip="Федеральный закон от 24.10.1997 N 134-ФЗ (ред. от 29.12.2020, с изм. от 29.10.2024) &quot;О прожиточном минимуме в Российской Федерации&quot; {КонсультантПлюс}">
        <w:r>
          <w:rPr>
            <w:sz w:val="20"/>
            <w:color w:val="0000ff"/>
          </w:rPr>
          <w:t xml:space="preserve">законом</w:t>
        </w:r>
      </w:hyperlink>
      <w:r>
        <w:rPr>
          <w:sz w:val="20"/>
        </w:rPr>
        <w:t xml:space="preserve">  от 24 октября 1997 г. N 134-ФЗ "О</w:t>
      </w:r>
    </w:p>
    <w:p>
      <w:pPr>
        <w:pStyle w:val="1"/>
        <w:jc w:val="both"/>
      </w:pPr>
      <w:r>
        <w:rPr>
          <w:sz w:val="20"/>
        </w:rPr>
        <w:t xml:space="preserve">прожиточном минимуме в Российской Федерации" (далее - величина прожиточного</w:t>
      </w:r>
    </w:p>
    <w:p>
      <w:pPr>
        <w:pStyle w:val="1"/>
        <w:jc w:val="both"/>
      </w:pPr>
      <w:r>
        <w:rPr>
          <w:sz w:val="20"/>
        </w:rPr>
        <w:t xml:space="preserve">минимума для трудоспособного населения) или в связи с отсутствием дохода.</w:t>
      </w:r>
    </w:p>
    <w:p>
      <w:pPr>
        <w:pStyle w:val="0"/>
        <w:jc w:val="both"/>
      </w:pPr>
      <w:r>
        <w:rPr>
          <w:sz w:val="24"/>
        </w:rPr>
      </w:r>
    </w:p>
    <w:p>
      <w:pPr>
        <w:pStyle w:val="0"/>
        <w:outlineLvl w:val="1"/>
        <w:jc w:val="center"/>
      </w:pPr>
      <w:r>
        <w:rPr>
          <w:sz w:val="24"/>
        </w:rPr>
        <w:t xml:space="preserve">II. Права и обязанности органа социальной защиты населения</w:t>
      </w:r>
    </w:p>
    <w:p>
      <w:pPr>
        <w:pStyle w:val="0"/>
        <w:ind w:firstLine="540"/>
        <w:jc w:val="both"/>
      </w:pPr>
      <w:r>
        <w:rPr>
          <w:sz w:val="24"/>
        </w:rPr>
      </w:r>
    </w:p>
    <w:p>
      <w:pPr>
        <w:pStyle w:val="0"/>
        <w:ind w:firstLine="540"/>
        <w:jc w:val="both"/>
      </w:pPr>
      <w:r>
        <w:rPr>
          <w:sz w:val="24"/>
        </w:rPr>
        <w:t xml:space="preserve">2. Орган социальной защиты населения вправе:</w:t>
      </w:r>
    </w:p>
    <w:p>
      <w:pPr>
        <w:pStyle w:val="0"/>
        <w:spacing w:before="240" w:lineRule="auto"/>
        <w:ind w:firstLine="540"/>
        <w:jc w:val="both"/>
      </w:pPr>
      <w:r>
        <w:rPr>
          <w:sz w:val="24"/>
        </w:rPr>
        <w:t xml:space="preserve">а) проверять достоверность представленных Получателем документов (сведений);</w:t>
      </w:r>
    </w:p>
    <w:p>
      <w:pPr>
        <w:pStyle w:val="0"/>
        <w:spacing w:before="240" w:lineRule="auto"/>
        <w:ind w:firstLine="540"/>
        <w:jc w:val="both"/>
      </w:pPr>
      <w:r>
        <w:rPr>
          <w:sz w:val="24"/>
        </w:rPr>
        <w:t xml:space="preserve">б) запрашивать и безвозмездно получать необходимые документы (сведения) от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в целях проверки достоверности представленных Получателем документов (сведений);</w:t>
      </w:r>
    </w:p>
    <w:p>
      <w:pPr>
        <w:pStyle w:val="0"/>
        <w:spacing w:before="240" w:lineRule="auto"/>
        <w:ind w:firstLine="540"/>
        <w:jc w:val="both"/>
      </w:pPr>
      <w:r>
        <w:rPr>
          <w:sz w:val="24"/>
        </w:rPr>
        <w:t xml:space="preserve">в) осуществлять проверку наступления обстоятельств, которые могут привести к прекращению предоставления социальной помощи, и прекращать предоставление социальной помощи при наступлении таких обстоятельств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1" w:tooltip="Постановление Правительства РФ от 16.11.2023 N 1931 (ред. от 29.12.2025) &quot;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quot;О государственной социальной помощи&quot; (вместе с &quot;Правилами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 {КонсультантПлюс}">
        <w:r>
          <w:rPr>
            <w:sz w:val="24"/>
            <w:color w:val="0000ff"/>
          </w:rPr>
          <w:t xml:space="preserve">Пункт 32</w:t>
        </w:r>
      </w:hyperlink>
      <w:r>
        <w:rPr>
          <w:sz w:val="24"/>
        </w:rPr>
        <w:t xml:space="preserve"> Правил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утвержденных постановлением Правительства Российской Федерации от 16 ноября 2023 г. N 1931 (далее соответственно - Правила, постановление N 1931).</w:t>
      </w:r>
    </w:p>
    <w:p>
      <w:pPr>
        <w:pStyle w:val="0"/>
        <w:ind w:firstLine="540"/>
        <w:jc w:val="both"/>
      </w:pPr>
      <w:r>
        <w:rPr>
          <w:sz w:val="24"/>
        </w:rPr>
      </w:r>
    </w:p>
    <w:p>
      <w:pPr>
        <w:pStyle w:val="0"/>
        <w:ind w:firstLine="540"/>
        <w:jc w:val="both"/>
      </w:pPr>
      <w:r>
        <w:rPr>
          <w:sz w:val="24"/>
        </w:rPr>
        <w:t xml:space="preserve">г) продлевать срок действия Контракта.</w:t>
      </w:r>
    </w:p>
    <w:p>
      <w:pPr>
        <w:pStyle w:val="0"/>
        <w:spacing w:before="240" w:lineRule="auto"/>
        <w:ind w:firstLine="540"/>
        <w:jc w:val="both"/>
      </w:pPr>
      <w:r>
        <w:rPr>
          <w:sz w:val="24"/>
        </w:rPr>
        <w:t xml:space="preserve">3. Орган социальной защиты населения обязуется:</w:t>
      </w:r>
    </w:p>
    <w:p>
      <w:pPr>
        <w:pStyle w:val="0"/>
        <w:spacing w:before="240" w:lineRule="auto"/>
        <w:ind w:firstLine="540"/>
        <w:jc w:val="both"/>
      </w:pPr>
      <w:r>
        <w:rPr>
          <w:sz w:val="24"/>
        </w:rPr>
        <w:t xml:space="preserve">а) оказывать совместно с исполнительными органами субъектов Российской Федерации, осуществляющими полномочия в сфере занятости населения (далее - органы занятости населения), органами местного самоуправления и организациями в сфере труда и занятости содействие в поиске Получателем работы с последующим трудоустройством;</w:t>
      </w:r>
    </w:p>
    <w:p>
      <w:pPr>
        <w:pStyle w:val="0"/>
        <w:spacing w:before="240" w:lineRule="auto"/>
        <w:ind w:firstLine="540"/>
        <w:jc w:val="both"/>
      </w:pPr>
      <w:r>
        <w:rPr>
          <w:sz w:val="24"/>
        </w:rPr>
        <w:t xml:space="preserve">б) осуществлять денежную выплату Получателю, зарегистрированному в органах занятости населения в качестве безработного или ищущего работу, в течение 1 месяца с даты заключения Контракта и 3 месяцев с даты подтверждения факта трудоустройства Получателя в размере величины прожиточного минимума для трудоспособного населения;</w:t>
      </w:r>
    </w:p>
    <w:p>
      <w:pPr>
        <w:pStyle w:val="0"/>
        <w:spacing w:before="240" w:lineRule="auto"/>
        <w:ind w:firstLine="540"/>
        <w:jc w:val="both"/>
      </w:pPr>
      <w:r>
        <w:rPr>
          <w:sz w:val="24"/>
        </w:rPr>
        <w:t xml:space="preserve">в) оказывать совместно с органами занятости населения содействие Получателю в прохождении профессионального обучения или получении дополнительного профессионального образования, если прохождение профессионального обучения или получение дополнительного профессионального образования предусмотрено программой социальной адаптации;</w:t>
      </w:r>
    </w:p>
    <w:p>
      <w:pPr>
        <w:pStyle w:val="0"/>
        <w:spacing w:before="240" w:lineRule="auto"/>
        <w:ind w:firstLine="540"/>
        <w:jc w:val="both"/>
      </w:pPr>
      <w:r>
        <w:rPr>
          <w:sz w:val="24"/>
        </w:rPr>
        <w:t xml:space="preserve">г) осуществлять денежную выплату Получателю на прохождение профессионального обучения или получение дополнительного профессионального образования, в случае отсутствия возможности обеспечить прохождение такого обучения или оснований предоставления ему образовательных программ, приобретенных за счет средств органа занятости населения, в размере фактической стоимости курса обучения, но не более 30000 рублей за курс обучения, если прохождение профессионального обучения или получение дополнительного профессионального образования предусмотрено программой социальной адаптации;</w:t>
      </w:r>
    </w:p>
    <w:p>
      <w:pPr>
        <w:pStyle w:val="0"/>
        <w:spacing w:before="240" w:lineRule="auto"/>
        <w:ind w:firstLine="540"/>
        <w:jc w:val="both"/>
      </w:pPr>
      <w:r>
        <w:rPr>
          <w:sz w:val="24"/>
        </w:rPr>
        <w:t xml:space="preserve">д) осуществлять денежную выплату Получателю в период прохождения профессионального обучения или получения дополнительного профессионального образования, в случае отсутствия возможности обеспечить прохождение такого обучения или оснований предоставления ему образовательных программ, приобретенных за счет средств органа занятости населения, но не более 3 месяцев, в размере половины величины прожиточного минимума для трудоспособного населения, если прохождение профессионального обучения или получение дополнительного профессионального образования предусмотрено программой социальной адаптации;</w:t>
      </w:r>
    </w:p>
    <w:p>
      <w:pPr>
        <w:pStyle w:val="0"/>
        <w:spacing w:before="240" w:lineRule="auto"/>
        <w:ind w:firstLine="540"/>
        <w:jc w:val="both"/>
      </w:pPr>
      <w:r>
        <w:rPr>
          <w:sz w:val="24"/>
        </w:rPr>
        <w:t xml:space="preserve">е) возместить расходы работодателю на прохождение Получателем стажировки, по результатам которой заключен трудовой договор (служебный контракт), в размере фактически понесенных расходов, но не более размера минимальной заработной платы в субъекте Российской Федерации или при отсутствии ее законодательного закрепления - минимального размера оплаты труда с учетом районных коэффициентов и процентных надбавок, начисляемых в связи с работой в местностях с особыми климатическими условиями, в том числе в районах Крайнего Севера и приравненных к ним местностях;</w:t>
      </w:r>
    </w:p>
    <w:p>
      <w:pPr>
        <w:pStyle w:val="0"/>
        <w:spacing w:before="240" w:lineRule="auto"/>
        <w:ind w:firstLine="540"/>
        <w:jc w:val="both"/>
      </w:pPr>
      <w:r>
        <w:rPr>
          <w:sz w:val="24"/>
        </w:rPr>
        <w:t xml:space="preserve">ж) в течение 12 месяцев со дня окончания срока действия Контракта ежемесячно проверять факт наличия у Получателя действующего трудового договора (служебного контракта);</w:t>
      </w:r>
    </w:p>
    <w:p>
      <w:pPr>
        <w:pStyle w:val="0"/>
        <w:spacing w:before="240" w:lineRule="auto"/>
        <w:ind w:firstLine="540"/>
        <w:jc w:val="both"/>
      </w:pPr>
      <w:r>
        <w:rPr>
          <w:sz w:val="24"/>
        </w:rPr>
        <w:t xml:space="preserve">з) в течение 12 месяцев со дня окончания срока действия Контракта ежеквартально рассчитывать средний доход Получателя от трудовой деятельности за 4, 5, 6-й месяцы, 7, 8, 9-й месяцы и 10, 11, 12-й месяцы;</w:t>
      </w:r>
    </w:p>
    <w:p>
      <w:pPr>
        <w:pStyle w:val="0"/>
        <w:spacing w:before="240" w:lineRule="auto"/>
        <w:ind w:firstLine="540"/>
        <w:jc w:val="both"/>
      </w:pPr>
      <w:r>
        <w:rPr>
          <w:sz w:val="24"/>
        </w:rPr>
        <w:t xml:space="preserve">и) в течение 12 месяцев со дня окончания срока действия Контракта ежеквартально рассчитывать среднедушевой доход семьи Получателя (одиноко проживающего Получателя) за 4, 5, 6-й месяцы, 7, 8, 9-й месяцы и 10, 11, 12-й месяцы;</w:t>
      </w:r>
    </w:p>
    <w:p>
      <w:pPr>
        <w:pStyle w:val="0"/>
        <w:spacing w:before="240" w:lineRule="auto"/>
        <w:ind w:firstLine="540"/>
        <w:jc w:val="both"/>
      </w:pPr>
      <w:r>
        <w:rPr>
          <w:sz w:val="24"/>
        </w:rPr>
        <w:t xml:space="preserve">к) осуществлять ежемесячный контроль за выполнением Получателем обязательств, предусмотренных Контрактом, и мероприятий, предусмотренных программой социальной адаптации;</w:t>
      </w:r>
    </w:p>
    <w:p>
      <w:pPr>
        <w:pStyle w:val="0"/>
        <w:spacing w:before="240" w:lineRule="auto"/>
        <w:ind w:firstLine="540"/>
        <w:jc w:val="both"/>
      </w:pPr>
      <w:r>
        <w:rPr>
          <w:sz w:val="24"/>
        </w:rPr>
        <w:t xml:space="preserve">л) принимать решение о прекращении оказания социальной помощи в следующих случаях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2" w:tooltip="Постановление Правительства РФ от 16.11.2023 N 1931 (ред. от 29.12.2025) &quot;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quot;О государственной социальной помощи&quot; (вместе с &quot;Правилами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 {КонсультантПлюс}">
        <w:r>
          <w:rPr>
            <w:sz w:val="24"/>
            <w:color w:val="0000ff"/>
          </w:rPr>
          <w:t xml:space="preserve">Пункт 31</w:t>
        </w:r>
      </w:hyperlink>
      <w:r>
        <w:rPr>
          <w:sz w:val="24"/>
        </w:rPr>
        <w:t xml:space="preserve"> Правил.</w:t>
      </w:r>
    </w:p>
    <w:p>
      <w:pPr>
        <w:pStyle w:val="0"/>
        <w:ind w:firstLine="540"/>
        <w:jc w:val="both"/>
      </w:pPr>
      <w:r>
        <w:rPr>
          <w:sz w:val="24"/>
        </w:rPr>
      </w:r>
    </w:p>
    <w:p>
      <w:pPr>
        <w:pStyle w:val="0"/>
        <w:ind w:firstLine="540"/>
        <w:jc w:val="both"/>
      </w:pPr>
      <w:r>
        <w:rPr>
          <w:sz w:val="24"/>
        </w:rPr>
        <w:t xml:space="preserve">государственная регистрация смерти (объявление умершим, признание безвестно отсутствующим) Получателя;</w:t>
      </w:r>
    </w:p>
    <w:p>
      <w:pPr>
        <w:pStyle w:val="0"/>
        <w:spacing w:before="240" w:lineRule="auto"/>
        <w:ind w:firstLine="540"/>
        <w:jc w:val="both"/>
      </w:pPr>
      <w:r>
        <w:rPr>
          <w:sz w:val="24"/>
        </w:rPr>
        <w:t xml:space="preserve">признание судом Получателя недееспособным или ограниченно дееспособным;</w:t>
      </w:r>
    </w:p>
    <w:p>
      <w:pPr>
        <w:pStyle w:val="0"/>
        <w:spacing w:before="240" w:lineRule="auto"/>
        <w:ind w:firstLine="540"/>
        <w:jc w:val="both"/>
      </w:pPr>
      <w:r>
        <w:rPr>
          <w:sz w:val="24"/>
        </w:rPr>
        <w:t xml:space="preserve">объявление Получателя в розыск;</w:t>
      </w:r>
    </w:p>
    <w:p>
      <w:pPr>
        <w:pStyle w:val="0"/>
        <w:spacing w:before="240" w:lineRule="auto"/>
        <w:ind w:firstLine="540"/>
        <w:jc w:val="both"/>
      </w:pPr>
      <w:r>
        <w:rPr>
          <w:sz w:val="24"/>
        </w:rPr>
        <w:t xml:space="preserve">выявление факта представления Получателем документов (сведений), содержащих неполную и (или) недостоверную информацию, если это влечет утрату права на социальную помощь;</w:t>
      </w:r>
    </w:p>
    <w:p>
      <w:pPr>
        <w:pStyle w:val="0"/>
        <w:spacing w:before="240" w:lineRule="auto"/>
        <w:ind w:firstLine="540"/>
        <w:jc w:val="both"/>
      </w:pPr>
      <w:r>
        <w:rPr>
          <w:sz w:val="24"/>
        </w:rPr>
        <w:t xml:space="preserve">направление Получателя в места лишения свободы для отбытия наказания или применение в его отношении меры пресечения в виде заключения под стражу;</w:t>
      </w:r>
    </w:p>
    <w:p>
      <w:pPr>
        <w:pStyle w:val="0"/>
        <w:spacing w:before="240" w:lineRule="auto"/>
        <w:ind w:firstLine="540"/>
        <w:jc w:val="both"/>
      </w:pPr>
      <w:r>
        <w:rPr>
          <w:sz w:val="24"/>
        </w:rPr>
        <w:t xml:space="preserve">направление Получателя на принудительное лечение по решению суда;</w:t>
      </w:r>
    </w:p>
    <w:p>
      <w:pPr>
        <w:pStyle w:val="0"/>
        <w:spacing w:before="240" w:lineRule="auto"/>
        <w:ind w:firstLine="540"/>
        <w:jc w:val="both"/>
      </w:pPr>
      <w:r>
        <w:rPr>
          <w:sz w:val="24"/>
        </w:rPr>
        <w:t xml:space="preserve">переезд Получателя на постоянное место жительства (место пребывания) в другой субъект Российской Федерации;</w:t>
      </w:r>
    </w:p>
    <w:p>
      <w:pPr>
        <w:pStyle w:val="0"/>
        <w:spacing w:before="240" w:lineRule="auto"/>
        <w:ind w:firstLine="540"/>
        <w:jc w:val="both"/>
      </w:pPr>
      <w:r>
        <w:rPr>
          <w:sz w:val="24"/>
        </w:rPr>
        <w:t xml:space="preserve">неисполнение Получателем мероприятий, предусмотренных программой социальной адаптации, по причинам, не входящим в перечень уважительных причин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Перечень причин, являющихся уважительными в случае неисполнения получателем государственной социальной помощи на основании социального контракта мероприятий программы социальной адаптации, утверждаемый в соответствии с </w:t>
      </w:r>
      <w:hyperlink w:history="0" r:id="rId13" w:tooltip="Постановление Правительства РФ от 16.11.2023 N 1931 (ред. от 29.12.2025) &quot;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quot;О государственной социальной помощи&quot; (вместе с &quot;Правилами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 {КонсультантПлюс}">
        <w:r>
          <w:rPr>
            <w:sz w:val="24"/>
            <w:color w:val="0000ff"/>
          </w:rPr>
          <w:t xml:space="preserve">пунктом 8(1)</w:t>
        </w:r>
      </w:hyperlink>
      <w:r>
        <w:rPr>
          <w:sz w:val="24"/>
        </w:rPr>
        <w:t xml:space="preserve"> Правил.</w:t>
      </w:r>
    </w:p>
    <w:p>
      <w:pPr>
        <w:pStyle w:val="0"/>
        <w:jc w:val="both"/>
      </w:pPr>
      <w:r>
        <w:rPr>
          <w:sz w:val="24"/>
        </w:rPr>
      </w:r>
    </w:p>
    <w:p>
      <w:pPr>
        <w:pStyle w:val="0"/>
        <w:ind w:firstLine="540"/>
        <w:jc w:val="both"/>
      </w:pPr>
      <w:r>
        <w:rPr>
          <w:sz w:val="24"/>
        </w:rPr>
        <w:t xml:space="preserve">неисполнение Получателем мероприятий, предусмотренных программой социальной адаптации, по причинам, являющимся уважительными (за исключением случая внесения изменения в Контракт и (или) в программу социальной адаптации, продления срок действия Контракта на срок не более чем на половину срока действующего Контракта после проверки наступления указанного обстоятельства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14" w:tooltip="Постановление Правительства РФ от 16.11.2023 N 1931 (ред. от 29.12.2025) &quot;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quot;О государственной социальной помощи&quot; (вместе с &quot;Правилами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 {КонсультантПлюс}">
        <w:r>
          <w:rPr>
            <w:sz w:val="24"/>
            <w:color w:val="0000ff"/>
          </w:rPr>
          <w:t xml:space="preserve">Пункт 32(1)</w:t>
        </w:r>
      </w:hyperlink>
      <w:r>
        <w:rPr>
          <w:sz w:val="24"/>
        </w:rPr>
        <w:t xml:space="preserve"> Правил.</w:t>
      </w:r>
    </w:p>
    <w:p>
      <w:pPr>
        <w:pStyle w:val="0"/>
        <w:jc w:val="both"/>
      </w:pPr>
      <w:r>
        <w:rPr>
          <w:sz w:val="24"/>
        </w:rPr>
      </w:r>
    </w:p>
    <w:p>
      <w:pPr>
        <w:pStyle w:val="0"/>
        <w:ind w:firstLine="540"/>
        <w:jc w:val="both"/>
      </w:pPr>
      <w:r>
        <w:rPr>
          <w:sz w:val="24"/>
        </w:rPr>
        <w:t xml:space="preserve">прекращение осуществления Получателем трудовой деятельности в рамках трудового договора (служебного контракта), заключенного в период действия Контракта (за исключением случая прерывания Получателем трудовой деятельности в период действия Контракта не более чем на месяц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15" w:tooltip="Постановление Правительства РФ от 16.11.2023 N 1931 (ред. от 29.12.2025) &quot;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quot;О государственной социальной помощи&quot; (вместе с &quot;Правилами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 {КонсультантПлюс}">
        <w:r>
          <w:rPr>
            <w:sz w:val="24"/>
            <w:color w:val="0000ff"/>
          </w:rPr>
          <w:t xml:space="preserve">Подпункт "а" пункта 10</w:t>
        </w:r>
      </w:hyperlink>
      <w:r>
        <w:rPr>
          <w:sz w:val="24"/>
        </w:rPr>
        <w:t xml:space="preserve"> Правил.</w:t>
      </w:r>
    </w:p>
    <w:p>
      <w:pPr>
        <w:pStyle w:val="0"/>
        <w:jc w:val="both"/>
      </w:pPr>
      <w:r>
        <w:rPr>
          <w:sz w:val="24"/>
        </w:rPr>
      </w:r>
    </w:p>
    <w:p>
      <w:pPr>
        <w:pStyle w:val="0"/>
        <w:ind w:firstLine="540"/>
        <w:jc w:val="both"/>
      </w:pPr>
      <w:r>
        <w:rPr>
          <w:sz w:val="24"/>
        </w:rPr>
        <w:t xml:space="preserve">нецелевое использование Получателем средств социальной помощи;</w:t>
      </w:r>
    </w:p>
    <w:p>
      <w:pPr>
        <w:pStyle w:val="0"/>
        <w:spacing w:before="240" w:lineRule="auto"/>
        <w:ind w:firstLine="540"/>
        <w:jc w:val="both"/>
      </w:pPr>
      <w:r>
        <w:rPr>
          <w:sz w:val="24"/>
        </w:rPr>
        <w:t xml:space="preserve">выявление наличия оснований для отказа в назначении социальной помощи &lt;6&gt; в расчетном периоде на дату подачи заявления о назначении государственной социальной помощи на основании социального контракта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16" w:tooltip="Постановление Правительства РФ от 16.11.2023 N 1931 (ред. от 29.12.2025) &quot;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quot;О государственной социальной помощи&quot; (вместе с &quot;Правилами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 {КонсультантПлюс}">
        <w:r>
          <w:rPr>
            <w:sz w:val="24"/>
            <w:color w:val="0000ff"/>
          </w:rPr>
          <w:t xml:space="preserve">Пункт 25</w:t>
        </w:r>
      </w:hyperlink>
      <w:r>
        <w:rPr>
          <w:sz w:val="24"/>
        </w:rPr>
        <w:t xml:space="preserve"> Правил.</w:t>
      </w:r>
    </w:p>
    <w:p>
      <w:pPr>
        <w:pStyle w:val="0"/>
        <w:spacing w:before="240" w:lineRule="auto"/>
        <w:ind w:firstLine="540"/>
        <w:jc w:val="both"/>
      </w:pPr>
      <w:r>
        <w:rPr>
          <w:sz w:val="24"/>
        </w:rPr>
        <w:t xml:space="preserve">&lt;7&gt; </w:t>
      </w:r>
      <w:hyperlink w:history="0" r:id="rId17" w:tooltip="Постановление Правительства РФ от 16.11.2023 N 1931 (ред. от 29.12.2025) &quot;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quot;О государственной социальной помощи&quot; (вместе с &quot;Правилами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 {КонсультантПлюс}">
        <w:r>
          <w:rPr>
            <w:sz w:val="24"/>
            <w:color w:val="0000ff"/>
          </w:rPr>
          <w:t xml:space="preserve">Форма</w:t>
        </w:r>
      </w:hyperlink>
      <w:r>
        <w:rPr>
          <w:sz w:val="24"/>
        </w:rPr>
        <w:t xml:space="preserve"> заявления о назначении государственной социальной помощи на основании социального контракта, утвержденная постановлением N 1931 (далее - заявление о назначении социальной помощи).</w:t>
      </w:r>
    </w:p>
    <w:p>
      <w:pPr>
        <w:pStyle w:val="0"/>
        <w:jc w:val="both"/>
      </w:pPr>
      <w:r>
        <w:rPr>
          <w:sz w:val="24"/>
        </w:rPr>
      </w:r>
    </w:p>
    <w:p>
      <w:pPr>
        <w:pStyle w:val="0"/>
        <w:ind w:firstLine="540"/>
        <w:jc w:val="both"/>
      </w:pPr>
      <w:r>
        <w:rPr>
          <w:sz w:val="24"/>
        </w:rPr>
        <w:t xml:space="preserve">получение органом социальной защиты населения от Получателя заявления о прекращении оказания государственной социальной помощи на основании социального контракта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w:t>
      </w:r>
      <w:hyperlink w:history="0" r:id="rId18" w:tooltip="Постановление Правительства РФ от 16.11.2023 N 1931 (ред. от 29.12.2025) &quot;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quot;О государственной социальной помощи&quot; (вместе с &quot;Правилами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 {КонсультантПлюс}">
        <w:r>
          <w:rPr>
            <w:sz w:val="24"/>
            <w:color w:val="0000ff"/>
          </w:rPr>
          <w:t xml:space="preserve">Форма</w:t>
        </w:r>
      </w:hyperlink>
      <w:r>
        <w:rPr>
          <w:sz w:val="24"/>
        </w:rPr>
        <w:t xml:space="preserve"> заявления о прекращении оказания государственной социальной помощи на основании социального контракта, утвержденная постановлением N 1931 (далее - заявление о прекращении социальной помощи).</w:t>
      </w:r>
    </w:p>
    <w:p>
      <w:pPr>
        <w:pStyle w:val="0"/>
        <w:jc w:val="both"/>
      </w:pPr>
      <w:r>
        <w:rPr>
          <w:sz w:val="24"/>
        </w:rPr>
      </w:r>
    </w:p>
    <w:p>
      <w:pPr>
        <w:pStyle w:val="0"/>
        <w:ind w:firstLine="540"/>
        <w:jc w:val="both"/>
      </w:pPr>
      <w:r>
        <w:rPr>
          <w:sz w:val="24"/>
        </w:rPr>
        <w:t xml:space="preserve">неподписание, отказ от подписания или неявка Получателя на подписание дополнительного соглашения к Контракту;</w:t>
      </w:r>
    </w:p>
    <w:p>
      <w:pPr>
        <w:pStyle w:val="0"/>
        <w:spacing w:before="240" w:lineRule="auto"/>
        <w:ind w:firstLine="540"/>
        <w:jc w:val="both"/>
      </w:pPr>
      <w:r>
        <w:rPr>
          <w:sz w:val="24"/>
        </w:rPr>
        <w:t xml:space="preserve">м) прекратить назначение денежной выплаты на прохождение профессионального обучения или получение дополнительного профессионального образования в случае досрочного прекращения Получателем профессионального обучения или получения дополнительного профессионального образования, а также прекратить возмещение работодателю расходов на стажировку, в случае досрочного прекращения стажировки;</w:t>
      </w:r>
    </w:p>
    <w:p>
      <w:pPr>
        <w:pStyle w:val="0"/>
        <w:spacing w:before="240" w:lineRule="auto"/>
        <w:ind w:firstLine="540"/>
        <w:jc w:val="both"/>
      </w:pPr>
      <w:r>
        <w:rPr>
          <w:sz w:val="24"/>
        </w:rPr>
        <w:t xml:space="preserve">н) прекратить осуществление денежной выплаты Получателю, предоставляемую в течении 3 месяцев с даты подтверждения факта трудоустройства Получателя в размере величины прожиточного минимума для трудоспособного населения, в случае прекращения трудового договора (служебного контракта) Получателя с месяца, следующего за месяцем, в котором органу социальной защиты населения стало известно о возникновении соответствующих обстоятельств, влекущих прекращение социальной помощи;</w:t>
      </w:r>
    </w:p>
    <w:p>
      <w:pPr>
        <w:pStyle w:val="0"/>
        <w:spacing w:before="240" w:lineRule="auto"/>
        <w:ind w:firstLine="540"/>
        <w:jc w:val="both"/>
      </w:pPr>
      <w:r>
        <w:rPr>
          <w:sz w:val="24"/>
        </w:rPr>
        <w:t xml:space="preserve">о) принимать решение о взыскании с Получателя денежной выплаты, предоставляемой в течение 1 месяца с даты заключения Контракта, полученной в качестве социальной помощи, в полном объеме в случае неисполнения (несвоевременного исполнения) Получателем мероприятий программы социальной адаптации по причинам, не являющимся уважительными;</w:t>
      </w:r>
    </w:p>
    <w:p>
      <w:pPr>
        <w:pStyle w:val="0"/>
        <w:spacing w:before="240" w:lineRule="auto"/>
        <w:ind w:firstLine="540"/>
        <w:jc w:val="both"/>
      </w:pPr>
      <w:r>
        <w:rPr>
          <w:sz w:val="24"/>
        </w:rPr>
        <w:t xml:space="preserve">п) в течение последнего месяца действия Контракта подготовить заключение об оценке выполнения Получателем (членами семьи Получателя) мероприятий программы социальной адаптации или о целесообразности продления срока действия Контракта, но не более чем на половину срока ранее заключенного Контракта;</w:t>
      </w:r>
    </w:p>
    <w:p>
      <w:pPr>
        <w:pStyle w:val="0"/>
        <w:spacing w:before="240" w:lineRule="auto"/>
        <w:ind w:firstLine="540"/>
        <w:jc w:val="both"/>
      </w:pPr>
      <w:r>
        <w:rPr>
          <w:sz w:val="24"/>
        </w:rPr>
        <w:t xml:space="preserve">р) в течение 5-го месяца после месяца окончания срока действия Контракта подготовить отчет об оценке эффективности реализации Контракта, включающий:</w:t>
      </w:r>
    </w:p>
    <w:p>
      <w:pPr>
        <w:pStyle w:val="0"/>
        <w:spacing w:before="240" w:lineRule="auto"/>
        <w:ind w:firstLine="540"/>
        <w:jc w:val="both"/>
      </w:pPr>
      <w:r>
        <w:rPr>
          <w:sz w:val="24"/>
        </w:rPr>
        <w:t xml:space="preserve">сведения о среднедушевом доходе семьи Получателя (одиноко проживающего Получателя) за 3 месяца, следующие за месяцем истечения срока действия Контракта, в сравнении со среднедушевым доходом, рассчитанным при подаче заявления о назначении социальной помощи;</w:t>
      </w:r>
    </w:p>
    <w:p>
      <w:pPr>
        <w:pStyle w:val="0"/>
        <w:spacing w:before="240" w:lineRule="auto"/>
        <w:ind w:firstLine="540"/>
        <w:jc w:val="both"/>
      </w:pPr>
      <w:r>
        <w:rPr>
          <w:sz w:val="24"/>
        </w:rPr>
        <w:t xml:space="preserve">оценку условий жизни семьи Получателя (одиноко проживающего Получателя) по окончании срока действия Контракта.</w:t>
      </w:r>
    </w:p>
    <w:p>
      <w:pPr>
        <w:pStyle w:val="0"/>
        <w:jc w:val="both"/>
      </w:pPr>
      <w:r>
        <w:rPr>
          <w:sz w:val="24"/>
        </w:rPr>
      </w:r>
    </w:p>
    <w:p>
      <w:pPr>
        <w:pStyle w:val="0"/>
        <w:outlineLvl w:val="1"/>
        <w:jc w:val="center"/>
      </w:pPr>
      <w:r>
        <w:rPr>
          <w:sz w:val="24"/>
        </w:rPr>
        <w:t xml:space="preserve">III. Права и обязанности Получателя</w:t>
      </w:r>
    </w:p>
    <w:p>
      <w:pPr>
        <w:pStyle w:val="0"/>
        <w:jc w:val="both"/>
      </w:pPr>
      <w:r>
        <w:rPr>
          <w:sz w:val="24"/>
        </w:rPr>
      </w:r>
    </w:p>
    <w:p>
      <w:pPr>
        <w:pStyle w:val="0"/>
        <w:ind w:firstLine="540"/>
        <w:jc w:val="both"/>
      </w:pPr>
      <w:r>
        <w:rPr>
          <w:sz w:val="24"/>
        </w:rPr>
        <w:t xml:space="preserve">4. Получатель имеет право:</w:t>
      </w:r>
    </w:p>
    <w:p>
      <w:pPr>
        <w:pStyle w:val="0"/>
        <w:spacing w:before="240" w:lineRule="auto"/>
        <w:ind w:firstLine="540"/>
        <w:jc w:val="both"/>
      </w:pPr>
      <w:r>
        <w:rPr>
          <w:sz w:val="24"/>
        </w:rPr>
        <w:t xml:space="preserve">а) на получение денежной выплаты в размере __________ руб. в течение 1 месяца с даты заключения Контракта;</w:t>
      </w:r>
    </w:p>
    <w:p>
      <w:pPr>
        <w:pStyle w:val="0"/>
        <w:spacing w:before="240" w:lineRule="auto"/>
        <w:ind w:firstLine="540"/>
        <w:jc w:val="both"/>
      </w:pPr>
      <w:r>
        <w:rPr>
          <w:sz w:val="24"/>
        </w:rPr>
        <w:t xml:space="preserve">б) на получение денежной выплаты в размере __________ руб. ежемесячно в течение 3 месяцев с даты подтверждения факта трудоустройства;</w:t>
      </w:r>
    </w:p>
    <w:p>
      <w:pPr>
        <w:pStyle w:val="0"/>
        <w:spacing w:before="240" w:lineRule="auto"/>
        <w:ind w:firstLine="540"/>
        <w:jc w:val="both"/>
      </w:pPr>
      <w:r>
        <w:rPr>
          <w:sz w:val="24"/>
        </w:rPr>
        <w:t xml:space="preserve">в) на получение денежной выплаты на прохождение профессионального обучения или получение дополнительного профессионального образования в размере __________ руб. (если данное мероприятие предусмотрено программой социальной адаптации);</w:t>
      </w:r>
    </w:p>
    <w:p>
      <w:pPr>
        <w:pStyle w:val="0"/>
        <w:spacing w:before="240" w:lineRule="auto"/>
        <w:ind w:firstLine="540"/>
        <w:jc w:val="both"/>
      </w:pPr>
      <w:r>
        <w:rPr>
          <w:sz w:val="24"/>
        </w:rPr>
        <w:t xml:space="preserve">г) на обращение в орган социальной защиты населения в целях изменения способа доставки денежных средств;</w:t>
      </w:r>
    </w:p>
    <w:p>
      <w:pPr>
        <w:pStyle w:val="0"/>
        <w:spacing w:before="240" w:lineRule="auto"/>
        <w:ind w:firstLine="540"/>
        <w:jc w:val="both"/>
      </w:pPr>
      <w:r>
        <w:rPr>
          <w:sz w:val="24"/>
        </w:rPr>
        <w:t xml:space="preserve">д) на обращение в орган социальной защиты населения в целях прекращения оказания социальной помощи.</w:t>
      </w:r>
    </w:p>
    <w:p>
      <w:pPr>
        <w:pStyle w:val="0"/>
        <w:spacing w:before="240" w:lineRule="auto"/>
        <w:ind w:firstLine="540"/>
        <w:jc w:val="both"/>
      </w:pPr>
      <w:r>
        <w:rPr>
          <w:sz w:val="24"/>
        </w:rPr>
        <w:t xml:space="preserve">5. Получатель обязан:</w:t>
      </w:r>
    </w:p>
    <w:p>
      <w:pPr>
        <w:pStyle w:val="0"/>
        <w:spacing w:before="240" w:lineRule="auto"/>
        <w:ind w:firstLine="540"/>
        <w:jc w:val="both"/>
      </w:pPr>
      <w:r>
        <w:rPr>
          <w:sz w:val="24"/>
        </w:rPr>
        <w:t xml:space="preserve">а) выполнять программу социальной адаптации в полном объеме;</w:t>
      </w:r>
    </w:p>
    <w:p>
      <w:pPr>
        <w:pStyle w:val="0"/>
        <w:spacing w:before="240" w:lineRule="auto"/>
        <w:ind w:firstLine="540"/>
        <w:jc w:val="both"/>
      </w:pPr>
      <w:r>
        <w:rPr>
          <w:sz w:val="24"/>
        </w:rPr>
        <w:t xml:space="preserve">б) предоставлять в орган социальной защиты населения информацию о наступлении обстоятельств, влияющих на предоставление социальной помощи, в том числе:</w:t>
      </w:r>
    </w:p>
    <w:p>
      <w:pPr>
        <w:pStyle w:val="0"/>
        <w:spacing w:before="240" w:lineRule="auto"/>
        <w:ind w:firstLine="540"/>
        <w:jc w:val="both"/>
      </w:pPr>
      <w:r>
        <w:rPr>
          <w:sz w:val="24"/>
        </w:rPr>
        <w:t xml:space="preserve">о наличии уважительных причин неисполнения Контракта и мероприятий программы социальной адаптации;</w:t>
      </w:r>
    </w:p>
    <w:p>
      <w:pPr>
        <w:pStyle w:val="0"/>
        <w:spacing w:before="240" w:lineRule="auto"/>
        <w:ind w:firstLine="540"/>
        <w:jc w:val="both"/>
      </w:pPr>
      <w:r>
        <w:rPr>
          <w:sz w:val="24"/>
        </w:rPr>
        <w:t xml:space="preserve">о наличии оснований для прекращения социальной помощи;</w:t>
      </w:r>
    </w:p>
    <w:p>
      <w:pPr>
        <w:pStyle w:val="0"/>
        <w:spacing w:before="240" w:lineRule="auto"/>
        <w:ind w:firstLine="540"/>
        <w:jc w:val="both"/>
      </w:pPr>
      <w:r>
        <w:rPr>
          <w:sz w:val="24"/>
        </w:rPr>
        <w:t xml:space="preserve">в) представлять документы (сведения) в целях подготовки органом социальной защиты населения оценки эффективности реализации Контракта и мониторинга условий жизни семьи Получателя (одиноко проживающего Получателя),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pPr>
        <w:pStyle w:val="0"/>
        <w:spacing w:before="240" w:lineRule="auto"/>
        <w:ind w:firstLine="540"/>
        <w:jc w:val="both"/>
      </w:pPr>
      <w:r>
        <w:rPr>
          <w:sz w:val="24"/>
        </w:rPr>
        <w:t xml:space="preserve">г) предоставлять по запросу органа социальной защиты населения информацию об условиях жизни семьи Получателя (одиноко проживающего Получателя) в течение 12 месяцев со дня окончания срока действия Контракта;</w:t>
      </w:r>
    </w:p>
    <w:p>
      <w:pPr>
        <w:pStyle w:val="0"/>
        <w:spacing w:before="240" w:lineRule="auto"/>
        <w:ind w:firstLine="540"/>
        <w:jc w:val="both"/>
      </w:pPr>
      <w:r>
        <w:rPr>
          <w:sz w:val="24"/>
        </w:rPr>
        <w:t xml:space="preserve">д) встать на учет в органах занятости населения в качестве безработного или ищущего работу (в случае отсутствия такого статуса на дату заключения Контракта);</w:t>
      </w:r>
    </w:p>
    <w:p>
      <w:pPr>
        <w:pStyle w:val="0"/>
        <w:spacing w:before="240" w:lineRule="auto"/>
        <w:ind w:firstLine="540"/>
        <w:jc w:val="both"/>
      </w:pPr>
      <w:r>
        <w:rPr>
          <w:sz w:val="24"/>
        </w:rPr>
        <w:t xml:space="preserve">е) зарегистрироваться на единой цифровой платформе в сфере занятости и трудовых отношений "Работа в России" &lt;9&gt; (в случае отсутствия такой регистрации на дату заключения Контракта);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w:t>
      </w:r>
      <w:hyperlink w:history="0" r:id="rId19" w:tooltip="Постановление Правительства РФ от 13.05.2022 N 867 (ред. от 14.02.2024) &quot;О единой цифровой платформе в сфере занятости и трудовых отношений &quot;Работа в России&quot; (вместе с &quot;Правилами функционирования единой цифровой платформы в сфере занятости и трудовых отношений &quot;Работа в России&quot;) (с изм. и доп., вступ. в силу с 01.08.2024) {КонсультантПлюс}">
        <w:r>
          <w:rPr>
            <w:sz w:val="24"/>
            <w:color w:val="0000ff"/>
          </w:rPr>
          <w:t xml:space="preserve">Постановление</w:t>
        </w:r>
      </w:hyperlink>
      <w:r>
        <w:rPr>
          <w:sz w:val="24"/>
        </w:rPr>
        <w:t xml:space="preserve"> Правительства Российской Федерации от 13 мая 2022 г. N 867 "О единой цифровой платформе в сфере занятости и трудовых отношений "Работа в России".</w:t>
      </w:r>
    </w:p>
    <w:p>
      <w:pPr>
        <w:pStyle w:val="0"/>
        <w:jc w:val="both"/>
      </w:pPr>
      <w:r>
        <w:rPr>
          <w:sz w:val="24"/>
        </w:rPr>
      </w:r>
    </w:p>
    <w:p>
      <w:pPr>
        <w:pStyle w:val="0"/>
        <w:ind w:firstLine="540"/>
        <w:jc w:val="both"/>
      </w:pPr>
      <w:r>
        <w:rPr>
          <w:sz w:val="24"/>
        </w:rPr>
        <w:t xml:space="preserve">ж) осуществить поиск работы с последующим заключением трудового договора (служебного контракта) в период действия Контракта;</w:t>
      </w:r>
    </w:p>
    <w:p>
      <w:pPr>
        <w:pStyle w:val="0"/>
        <w:spacing w:before="240" w:lineRule="auto"/>
        <w:ind w:firstLine="540"/>
        <w:jc w:val="both"/>
      </w:pPr>
      <w:r>
        <w:rPr>
          <w:sz w:val="24"/>
        </w:rPr>
        <w:t xml:space="preserve">з) пройти в период действия Контракта профессиональное обучение или получить дополнительное профессиональное образование, если указанное мероприятие предусмотрено программой социальной адаптации;</w:t>
      </w:r>
    </w:p>
    <w:p>
      <w:pPr>
        <w:pStyle w:val="0"/>
        <w:spacing w:before="240" w:lineRule="auto"/>
        <w:ind w:firstLine="540"/>
        <w:jc w:val="both"/>
      </w:pPr>
      <w:r>
        <w:rPr>
          <w:sz w:val="24"/>
        </w:rPr>
        <w:t xml:space="preserve">и) пройти в период действия Контракта стажировку с последующим заключением трудового договора (служебного контракта), если указанное мероприятие предусмотрено программой социальной адаптации;</w:t>
      </w:r>
    </w:p>
    <w:p>
      <w:pPr>
        <w:pStyle w:val="0"/>
        <w:spacing w:before="240" w:lineRule="auto"/>
        <w:ind w:firstLine="540"/>
        <w:jc w:val="both"/>
      </w:pPr>
      <w:r>
        <w:rPr>
          <w:sz w:val="24"/>
        </w:rPr>
        <w:t xml:space="preserve">к) осуществлять трудовую деятельность в период действия Контракта и не менее чем в течение 12 месяцев со дня окончания срока действия Контракта;</w:t>
      </w:r>
    </w:p>
    <w:p>
      <w:pPr>
        <w:pStyle w:val="0"/>
        <w:spacing w:before="240" w:lineRule="auto"/>
        <w:ind w:firstLine="540"/>
        <w:jc w:val="both"/>
      </w:pPr>
      <w:r>
        <w:rPr>
          <w:sz w:val="24"/>
        </w:rPr>
        <w:t xml:space="preserve">л) представлять документы (сведения), необходимые для контроля за выполнением обязательств, предусмотренных Контрактом, и мероприятий, предусмотренных программой социальной адаптации, контроля за целевым использованием денежных средств, выплаченных в соответствии с условиями Контракта и программы социальной адаптации,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pPr>
        <w:pStyle w:val="0"/>
        <w:spacing w:before="240" w:lineRule="auto"/>
        <w:ind w:firstLine="540"/>
        <w:jc w:val="both"/>
      </w:pPr>
      <w:r>
        <w:rPr>
          <w:sz w:val="24"/>
        </w:rPr>
        <w:t xml:space="preserve">м) уведомить орган социальной защиты населения в течение 3 рабочих дней о досрочном прекращении выполнения мероприятий программы социальной адаптации, трудовой деятельности в период действия Контракта;</w:t>
      </w:r>
    </w:p>
    <w:p>
      <w:pPr>
        <w:pStyle w:val="0"/>
        <w:spacing w:before="240" w:lineRule="auto"/>
        <w:ind w:firstLine="540"/>
        <w:jc w:val="both"/>
      </w:pPr>
      <w:r>
        <w:rPr>
          <w:sz w:val="24"/>
        </w:rPr>
        <w:t xml:space="preserve">н) возвратить денежную выплату, предоставляемую в течение 1 месяца с даты заключения Контракта в полном объеме в течение 30 дней в случае прекращения социальной помощи в соответствии с </w:t>
      </w:r>
      <w:hyperlink w:history="0" r:id="rId20" w:tooltip="Постановление Правительства РФ от 16.11.2023 N 1931 (ред. от 29.12.2025) &quot;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quot;О государственной социальной помощи&quot; (вместе с &quot;Правилами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 {КонсультантПлюс}">
        <w:r>
          <w:rPr>
            <w:sz w:val="24"/>
            <w:color w:val="0000ff"/>
          </w:rPr>
          <w:t xml:space="preserve">пунктом 31</w:t>
        </w:r>
      </w:hyperlink>
      <w:r>
        <w:rPr>
          <w:sz w:val="24"/>
        </w:rPr>
        <w:t xml:space="preserve"> Правил, за исключением случаев, когда Контракт прекращается по заявлению о прекращении социальной помощи.</w:t>
      </w:r>
    </w:p>
    <w:p>
      <w:pPr>
        <w:pStyle w:val="0"/>
        <w:ind w:firstLine="540"/>
        <w:jc w:val="both"/>
      </w:pPr>
      <w:r>
        <w:rPr>
          <w:sz w:val="24"/>
        </w:rPr>
      </w:r>
    </w:p>
    <w:p>
      <w:pPr>
        <w:pStyle w:val="0"/>
        <w:outlineLvl w:val="1"/>
        <w:jc w:val="center"/>
      </w:pPr>
      <w:r>
        <w:rPr>
          <w:sz w:val="24"/>
        </w:rPr>
        <w:t xml:space="preserve">IV. Требования к конечным результатам</w:t>
      </w:r>
    </w:p>
    <w:p>
      <w:pPr>
        <w:pStyle w:val="0"/>
        <w:jc w:val="center"/>
      </w:pPr>
      <w:r>
        <w:rPr>
          <w:sz w:val="24"/>
        </w:rPr>
      </w:r>
    </w:p>
    <w:p>
      <w:pPr>
        <w:pStyle w:val="0"/>
        <w:ind w:firstLine="540"/>
        <w:jc w:val="both"/>
      </w:pPr>
      <w:r>
        <w:rPr>
          <w:sz w:val="24"/>
        </w:rPr>
        <w:t xml:space="preserve">6. Конечными результатами реализации Контракта по мероприятию "Поиск работы" являются заключение Получателем трудового договора (служебного контракта) в период действия Контракта, повышение уровня среднедушевого дохода семьи Получателя (одиноко проживающего Получателя) по истечении срока действия Контракта.</w:t>
      </w:r>
    </w:p>
    <w:p>
      <w:pPr>
        <w:pStyle w:val="0"/>
        <w:ind w:firstLine="540"/>
        <w:jc w:val="both"/>
      </w:pPr>
      <w:r>
        <w:rPr>
          <w:sz w:val="24"/>
        </w:rPr>
      </w:r>
    </w:p>
    <w:p>
      <w:pPr>
        <w:pStyle w:val="0"/>
        <w:outlineLvl w:val="1"/>
        <w:jc w:val="center"/>
      </w:pPr>
      <w:r>
        <w:rPr>
          <w:sz w:val="24"/>
        </w:rPr>
        <w:t xml:space="preserve">V. Ответственность Сторон</w:t>
      </w:r>
    </w:p>
    <w:p>
      <w:pPr>
        <w:pStyle w:val="0"/>
        <w:jc w:val="center"/>
      </w:pPr>
      <w:r>
        <w:rPr>
          <w:sz w:val="24"/>
        </w:rPr>
      </w:r>
    </w:p>
    <w:p>
      <w:pPr>
        <w:pStyle w:val="0"/>
        <w:ind w:firstLine="540"/>
        <w:jc w:val="both"/>
      </w:pPr>
      <w:r>
        <w:rPr>
          <w:sz w:val="24"/>
        </w:rPr>
        <w:t xml:space="preserve">7. Получатель несет ответственность;</w:t>
      </w:r>
    </w:p>
    <w:p>
      <w:pPr>
        <w:pStyle w:val="0"/>
        <w:spacing w:before="240" w:lineRule="auto"/>
        <w:ind w:firstLine="540"/>
        <w:jc w:val="both"/>
      </w:pPr>
      <w:r>
        <w:rPr>
          <w:sz w:val="24"/>
        </w:rPr>
        <w:t xml:space="preserve">а) за предоставление недостоверных и (или) неполных сведений, указанных в заявлении о назначении социальной помощи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w:t>
      </w:r>
      <w:hyperlink w:history="0" r:id="rId21" w:tooltip="Постановление Правительства РФ от 16.11.2023 N 1931 (ред. от 29.12.2025) &quot;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quot;О государственной социальной помощи&quot; (вместе с &quot;Правилами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 {КонсультантПлюс}">
        <w:r>
          <w:rPr>
            <w:sz w:val="24"/>
            <w:color w:val="0000ff"/>
          </w:rPr>
          <w:t xml:space="preserve">Пункт 22</w:t>
        </w:r>
      </w:hyperlink>
      <w:r>
        <w:rPr>
          <w:sz w:val="24"/>
        </w:rPr>
        <w:t xml:space="preserve"> Правил.</w:t>
      </w:r>
    </w:p>
    <w:p>
      <w:pPr>
        <w:pStyle w:val="0"/>
        <w:ind w:firstLine="540"/>
        <w:jc w:val="both"/>
      </w:pPr>
      <w:r>
        <w:rPr>
          <w:sz w:val="24"/>
        </w:rPr>
      </w:r>
    </w:p>
    <w:p>
      <w:pPr>
        <w:pStyle w:val="0"/>
        <w:ind w:firstLine="540"/>
        <w:jc w:val="both"/>
      </w:pPr>
      <w:r>
        <w:rPr>
          <w:sz w:val="24"/>
        </w:rPr>
        <w:t xml:space="preserve">б) за нарушение условий Контракта и невыполнение программы социальной адаптации.</w:t>
      </w:r>
    </w:p>
    <w:p>
      <w:pPr>
        <w:pStyle w:val="0"/>
        <w:spacing w:before="240" w:lineRule="auto"/>
        <w:ind w:firstLine="540"/>
        <w:jc w:val="both"/>
      </w:pPr>
      <w:r>
        <w:rPr>
          <w:sz w:val="24"/>
        </w:rPr>
        <w:t xml:space="preserve">8. Орган социальной защиты населения несет ответственность за непредоставление Получателю социальной помощи в объеме, утвержденном программой социальной адаптации.</w:t>
      </w:r>
    </w:p>
    <w:p>
      <w:pPr>
        <w:pStyle w:val="0"/>
        <w:ind w:firstLine="540"/>
        <w:jc w:val="both"/>
      </w:pPr>
      <w:r>
        <w:rPr>
          <w:sz w:val="24"/>
        </w:rPr>
      </w:r>
    </w:p>
    <w:p>
      <w:pPr>
        <w:pStyle w:val="0"/>
        <w:outlineLvl w:val="1"/>
        <w:jc w:val="center"/>
      </w:pPr>
      <w:r>
        <w:rPr>
          <w:sz w:val="24"/>
        </w:rPr>
        <w:t xml:space="preserve">VI. Порядок внесения изменений и расторжения Контракта</w:t>
      </w:r>
    </w:p>
    <w:p>
      <w:pPr>
        <w:pStyle w:val="0"/>
        <w:jc w:val="center"/>
      </w:pPr>
      <w:r>
        <w:rPr>
          <w:sz w:val="24"/>
        </w:rPr>
      </w:r>
    </w:p>
    <w:p>
      <w:pPr>
        <w:pStyle w:val="0"/>
        <w:ind w:firstLine="540"/>
        <w:jc w:val="both"/>
      </w:pPr>
      <w:r>
        <w:rPr>
          <w:sz w:val="24"/>
        </w:rPr>
        <w:t xml:space="preserve">9. Внесение изменений в условия Контракта или его досрочное расторжение осуществляются по письменному соглашению Сторон.</w:t>
      </w:r>
    </w:p>
    <w:p>
      <w:pPr>
        <w:pStyle w:val="0"/>
        <w:spacing w:before="240" w:lineRule="auto"/>
        <w:ind w:firstLine="540"/>
        <w:jc w:val="both"/>
      </w:pPr>
      <w:r>
        <w:rPr>
          <w:sz w:val="24"/>
        </w:rPr>
        <w:t xml:space="preserve">10. В случае необходимости внесения изменений в Контракт и (или) в программу социальной адаптации орган социальной защиты населения совместно с Получателем заключают дополнительное соглашение к Контракту.</w:t>
      </w:r>
    </w:p>
    <w:p>
      <w:pPr>
        <w:pStyle w:val="0"/>
        <w:spacing w:before="240" w:lineRule="auto"/>
        <w:ind w:firstLine="540"/>
        <w:jc w:val="both"/>
      </w:pPr>
      <w:r>
        <w:rPr>
          <w:sz w:val="24"/>
        </w:rPr>
        <w:t xml:space="preserve">11. Оказание социальной помощи прекращается органом социальной защиты населения в случаях, указанных в подпункте "л" пункта 2 Контракта.</w:t>
      </w:r>
    </w:p>
    <w:p>
      <w:pPr>
        <w:pStyle w:val="0"/>
        <w:jc w:val="both"/>
      </w:pPr>
      <w:r>
        <w:rPr>
          <w:sz w:val="24"/>
        </w:rPr>
      </w:r>
    </w:p>
    <w:p>
      <w:pPr>
        <w:pStyle w:val="0"/>
        <w:outlineLvl w:val="1"/>
        <w:jc w:val="center"/>
      </w:pPr>
      <w:r>
        <w:rPr>
          <w:sz w:val="24"/>
        </w:rPr>
        <w:t xml:space="preserve">VII. Сроки действия Контракта</w:t>
      </w:r>
    </w:p>
    <w:p>
      <w:pPr>
        <w:pStyle w:val="0"/>
        <w:jc w:val="both"/>
      </w:pPr>
      <w:r>
        <w:rPr>
          <w:sz w:val="24"/>
        </w:rPr>
      </w:r>
    </w:p>
    <w:p>
      <w:pPr>
        <w:pStyle w:val="0"/>
        <w:ind w:firstLine="540"/>
        <w:jc w:val="both"/>
      </w:pPr>
      <w:r>
        <w:rPr>
          <w:sz w:val="24"/>
        </w:rPr>
        <w:t xml:space="preserve">12. Контракт вступает в силу со дня заключения и действует по "__" _________ 20__ г. включительно.</w:t>
      </w:r>
    </w:p>
    <w:p>
      <w:pPr>
        <w:pStyle w:val="0"/>
        <w:spacing w:before="240" w:lineRule="auto"/>
        <w:ind w:firstLine="540"/>
        <w:jc w:val="both"/>
      </w:pPr>
      <w:r>
        <w:rPr>
          <w:sz w:val="24"/>
        </w:rPr>
        <w:t xml:space="preserve">13. Контракт может быть продлен по взаимному согласию Сторон путем подписания дополнительного соглашения, являющегося неотъемлемой частью Контракта.</w:t>
      </w:r>
    </w:p>
    <w:p>
      <w:pPr>
        <w:pStyle w:val="0"/>
        <w:spacing w:before="240" w:lineRule="auto"/>
        <w:ind w:firstLine="540"/>
        <w:jc w:val="both"/>
      </w:pPr>
      <w:r>
        <w:rPr>
          <w:sz w:val="24"/>
        </w:rPr>
        <w:t xml:space="preserve">14. Контракт составлен в двух экземплярах, имеющих одинаковую юридическую силу.</w:t>
      </w:r>
    </w:p>
    <w:p>
      <w:pPr>
        <w:pStyle w:val="0"/>
        <w:jc w:val="both"/>
      </w:pPr>
      <w:r>
        <w:rPr>
          <w:sz w:val="24"/>
        </w:rPr>
      </w:r>
    </w:p>
    <w:p>
      <w:pPr>
        <w:pStyle w:val="0"/>
        <w:outlineLvl w:val="1"/>
        <w:jc w:val="center"/>
      </w:pPr>
      <w:r>
        <w:rPr>
          <w:sz w:val="24"/>
        </w:rPr>
        <w:t xml:space="preserve">VIII. Реквизиты и подписи Сторон</w:t>
      </w:r>
    </w:p>
    <w:p>
      <w:pPr>
        <w:pStyle w:val="0"/>
        <w:jc w:val="both"/>
      </w:pPr>
      <w:r>
        <w:rPr>
          <w:sz w:val="24"/>
        </w:rPr>
      </w:r>
    </w:p>
    <w:tbl>
      <w:tblPr>
        <w:tblInd w:w="0" w:type="dxa"/>
        <w:tblLayout w:type="fixed"/>
        <w:tblCellMar>
          <w:top w:w="102" w:type="dxa"/>
          <w:left w:w="62" w:type="dxa"/>
          <w:bottom w:w="102" w:type="dxa"/>
          <w:right w:w="62" w:type="dxa"/>
        </w:tblCellMar>
      </w:tblPr>
      <w:tblGrid>
        <w:gridCol w:w="582"/>
        <w:gridCol w:w="200"/>
        <w:gridCol w:w="383"/>
        <w:gridCol w:w="594"/>
        <w:gridCol w:w="2494"/>
        <w:gridCol w:w="326"/>
        <w:gridCol w:w="4479"/>
      </w:tblGrid>
      <w:tr>
        <w:tc>
          <w:tcPr>
            <w:gridSpan w:val="5"/>
            <w:tcW w:w="4253" w:type="dxa"/>
            <w:tcBorders>
              <w:top w:val="nil"/>
              <w:left w:val="nil"/>
              <w:bottom w:val="nil"/>
              <w:right w:val="nil"/>
            </w:tcBorders>
          </w:tcPr>
          <w:p>
            <w:pPr>
              <w:pStyle w:val="0"/>
            </w:pPr>
            <w:r>
              <w:rPr>
                <w:sz w:val="24"/>
              </w:rPr>
              <w:t xml:space="preserve">Орган социальной защиты населения субъекта Российской Федерации:</w:t>
            </w:r>
          </w:p>
        </w:tc>
        <w:tc>
          <w:tcPr>
            <w:tcW w:w="326" w:type="dxa"/>
            <w:tcBorders>
              <w:top w:val="nil"/>
              <w:left w:val="nil"/>
              <w:bottom w:val="nil"/>
              <w:right w:val="nil"/>
            </w:tcBorders>
          </w:tcPr>
          <w:p>
            <w:pPr>
              <w:pStyle w:val="0"/>
            </w:pPr>
            <w:r>
              <w:rPr>
                <w:sz w:val="24"/>
              </w:rPr>
            </w:r>
          </w:p>
        </w:tc>
        <w:tc>
          <w:tcPr>
            <w:tcW w:w="4479" w:type="dxa"/>
            <w:tcBorders>
              <w:top w:val="nil"/>
              <w:left w:val="nil"/>
              <w:bottom w:val="nil"/>
              <w:right w:val="nil"/>
            </w:tcBorders>
          </w:tcPr>
          <w:p>
            <w:pPr>
              <w:pStyle w:val="0"/>
              <w:jc w:val="center"/>
            </w:pPr>
            <w:r>
              <w:rPr>
                <w:sz w:val="24"/>
              </w:rPr>
              <w:t xml:space="preserve">Получатель:</w:t>
            </w:r>
          </w:p>
        </w:tc>
      </w:tr>
      <w:tr>
        <w:tc>
          <w:tcPr>
            <w:gridSpan w:val="5"/>
            <w:tcW w:w="4253" w:type="dxa"/>
            <w:tcBorders>
              <w:top w:val="nil"/>
              <w:left w:val="nil"/>
              <w:bottom w:val="nil"/>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5"/>
            <w:tcW w:w="4253" w:type="dxa"/>
            <w:tcBorders>
              <w:top w:val="nil"/>
              <w:left w:val="nil"/>
              <w:bottom w:val="nil"/>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jc w:val="center"/>
            </w:pPr>
            <w:r>
              <w:rPr>
                <w:sz w:val="24"/>
              </w:rPr>
              <w:t xml:space="preserve">(фамилия, имя, отчество (при наличии)</w:t>
            </w:r>
          </w:p>
        </w:tc>
      </w:tr>
      <w:tr>
        <w:tc>
          <w:tcPr>
            <w:gridSpan w:val="5"/>
            <w:tcW w:w="4253" w:type="dxa"/>
            <w:tcBorders>
              <w:top w:val="nil"/>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5"/>
            <w:tcW w:w="4253"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pPr>
            <w:r>
              <w:rPr>
                <w:sz w:val="24"/>
              </w:rPr>
              <w:t xml:space="preserve">Документ, удостоверяющий личность</w:t>
            </w:r>
          </w:p>
        </w:tc>
      </w:tr>
      <w:tr>
        <w:tc>
          <w:tcPr>
            <w:gridSpan w:val="5"/>
            <w:tcW w:w="4253" w:type="dxa"/>
            <w:tcBorders>
              <w:top w:val="single" w:sz="4"/>
              <w:left w:val="nil"/>
              <w:bottom w:val="nil"/>
              <w:right w:val="nil"/>
            </w:tcBorders>
          </w:tcPr>
          <w:p>
            <w:pPr>
              <w:pStyle w:val="0"/>
            </w:pPr>
            <w:r>
              <w:rPr>
                <w:sz w:val="24"/>
              </w:rPr>
              <w:t xml:space="preserve">Адрес в пределах места нахождения:</w:t>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5"/>
            <w:tcW w:w="4253" w:type="dxa"/>
            <w:tcBorders>
              <w:top w:val="nil"/>
              <w:left w:val="nil"/>
              <w:bottom w:val="single" w:sz="4"/>
              <w:right w:val="nil"/>
            </w:tcBorders>
          </w:tcPr>
          <w:p>
            <w:pPr>
              <w:pStyle w:val="0"/>
            </w:pPr>
            <w:r>
              <w:rPr>
                <w:sz w:val="24"/>
              </w:rPr>
            </w:r>
          </w:p>
        </w:tc>
        <w:tc>
          <w:tcPr>
            <w:tcW w:w="326" w:type="dxa"/>
            <w:tcBorders>
              <w:top w:val="nil"/>
              <w:left w:val="nil"/>
              <w:bottom w:val="nil"/>
              <w:right w:val="nil"/>
            </w:tcBorders>
            <w:vMerge w:val="restart"/>
          </w:tcPr>
          <w:p>
            <w:pPr>
              <w:pStyle w:val="0"/>
            </w:pPr>
            <w:r>
              <w:rPr>
                <w:sz w:val="24"/>
              </w:rPr>
            </w:r>
          </w:p>
        </w:tc>
        <w:tc>
          <w:tcPr>
            <w:tcW w:w="4479" w:type="dxa"/>
            <w:tcBorders>
              <w:top w:val="single" w:sz="4"/>
              <w:left w:val="nil"/>
              <w:bottom w:val="nil"/>
              <w:right w:val="nil"/>
            </w:tcBorders>
            <w:vMerge w:val="restart"/>
          </w:tcPr>
          <w:p>
            <w:pPr>
              <w:pStyle w:val="0"/>
              <w:jc w:val="center"/>
            </w:pPr>
            <w:r>
              <w:rPr>
                <w:sz w:val="24"/>
              </w:rPr>
              <w:t xml:space="preserve">(наименование, серия, номер, когда и кем выдан)</w:t>
            </w:r>
          </w:p>
        </w:tc>
      </w:tr>
      <w:tr>
        <w:tc>
          <w:tcPr>
            <w:gridSpan w:val="5"/>
            <w:tcW w:w="4253" w:type="dxa"/>
            <w:tcBorders>
              <w:top w:val="single" w:sz="4"/>
              <w:left w:val="nil"/>
              <w:bottom w:val="single" w:sz="4"/>
              <w:right w:val="nil"/>
            </w:tcBorders>
            <w:vMerge w:val="restart"/>
          </w:tcPr>
          <w:p>
            <w:pPr>
              <w:pStyle w:val="0"/>
            </w:pPr>
            <w:r>
              <w:rPr>
                <w:sz w:val="24"/>
              </w:rPr>
            </w:r>
          </w:p>
        </w:tc>
        <w:tc>
          <w:tcPr>
            <w:tcBorders>
              <w:top w:val="nil"/>
              <w:left w:val="nil"/>
              <w:bottom w:val="nil"/>
              <w:right w:val="nil"/>
            </w:tcBorders>
            <w:vMerge w:val="continue"/>
          </w:tcPr>
          <w:p/>
        </w:tc>
        <w:tc>
          <w:tcPr>
            <w:tcBorders>
              <w:top w:val="single" w:sz="4"/>
              <w:left w:val="nil"/>
              <w:bottom w:val="nil"/>
              <w:right w:val="nil"/>
            </w:tcBorders>
            <w:vMerge w:val="continue"/>
          </w:tcPr>
          <w:p/>
        </w:tc>
      </w:tr>
      <w:tr>
        <w:tc>
          <w:tcPr>
            <w:gridSpan w:val="5"/>
            <w:tcBorders>
              <w:top w:val="single" w:sz="4"/>
              <w:left w:val="nil"/>
              <w:bottom w:val="single" w:sz="4"/>
              <w:right w:val="nil"/>
            </w:tcBorders>
            <w:vMerge w:val="continue"/>
          </w:tcPr>
          <w:p/>
        </w:tc>
        <w:tc>
          <w:tcPr>
            <w:tcBorders>
              <w:top w:val="nil"/>
              <w:left w:val="nil"/>
              <w:bottom w:val="nil"/>
              <w:right w:val="nil"/>
            </w:tcBorders>
            <w:vMerge w:val="continue"/>
          </w:tcPr>
          <w:p/>
        </w:tc>
        <w:tc>
          <w:tcPr>
            <w:tcW w:w="4479" w:type="dxa"/>
            <w:tcBorders>
              <w:top w:val="nil"/>
              <w:left w:val="nil"/>
              <w:bottom w:val="single" w:sz="4"/>
              <w:right w:val="nil"/>
            </w:tcBorders>
          </w:tcPr>
          <w:p>
            <w:pPr>
              <w:pStyle w:val="0"/>
            </w:pPr>
            <w:r>
              <w:rPr>
                <w:sz w:val="24"/>
              </w:rPr>
            </w:r>
          </w:p>
        </w:tc>
      </w:tr>
      <w:tr>
        <w:tblPrEx>
          <w:tblBorders>
            <w:insideH w:val="single" w:sz="4"/>
          </w:tblBorders>
        </w:tblPrEx>
        <w:tc>
          <w:tcPr>
            <w:gridSpan w:val="4"/>
            <w:tcW w:w="1759" w:type="dxa"/>
            <w:vAlign w:val="bottom"/>
            <w:tcBorders>
              <w:top w:val="single" w:sz="4"/>
              <w:left w:val="nil"/>
              <w:bottom w:val="nil"/>
              <w:right w:val="nil"/>
            </w:tcBorders>
          </w:tcPr>
          <w:p>
            <w:pPr>
              <w:pStyle w:val="0"/>
            </w:pPr>
            <w:r>
              <w:rPr>
                <w:sz w:val="24"/>
              </w:rPr>
              <w:t xml:space="preserve">Лицевой счет:</w:t>
            </w:r>
          </w:p>
        </w:tc>
        <w:tc>
          <w:tcPr>
            <w:tcW w:w="2494"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5"/>
            <w:tcW w:w="4253" w:type="dxa"/>
            <w:tcBorders>
              <w:top w:val="nil"/>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pPr>
            <w:r>
              <w:rPr>
                <w:sz w:val="24"/>
              </w:rPr>
              <w:t xml:space="preserve">Адрес места жительства (пребывания):</w:t>
            </w:r>
          </w:p>
        </w:tc>
      </w:tr>
      <w:tr>
        <w:tc>
          <w:tcPr>
            <w:tcW w:w="582" w:type="dxa"/>
            <w:vAlign w:val="bottom"/>
            <w:tcBorders>
              <w:top w:val="single" w:sz="4"/>
              <w:left w:val="nil"/>
              <w:bottom w:val="nil"/>
              <w:right w:val="nil"/>
            </w:tcBorders>
          </w:tcPr>
          <w:p>
            <w:pPr>
              <w:pStyle w:val="0"/>
            </w:pPr>
            <w:r>
              <w:rPr>
                <w:sz w:val="24"/>
              </w:rPr>
              <w:t xml:space="preserve">р/с</w:t>
            </w:r>
          </w:p>
        </w:tc>
        <w:tc>
          <w:tcPr>
            <w:gridSpan w:val="4"/>
            <w:tcW w:w="36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2"/>
            <w:tcW w:w="782" w:type="dxa"/>
            <w:vAlign w:val="bottom"/>
            <w:tcBorders>
              <w:top w:val="nil"/>
              <w:left w:val="nil"/>
              <w:bottom w:val="nil"/>
              <w:right w:val="nil"/>
            </w:tcBorders>
          </w:tcPr>
          <w:p>
            <w:pPr>
              <w:pStyle w:val="0"/>
            </w:pPr>
            <w:r>
              <w:rPr>
                <w:sz w:val="24"/>
              </w:rPr>
              <w:t xml:space="preserve">ИНН</w:t>
            </w:r>
          </w:p>
        </w:tc>
        <w:tc>
          <w:tcPr>
            <w:gridSpan w:val="3"/>
            <w:tcW w:w="34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2"/>
            <w:tcW w:w="782" w:type="dxa"/>
            <w:vAlign w:val="bottom"/>
            <w:tcBorders>
              <w:top w:val="nil"/>
              <w:left w:val="nil"/>
              <w:bottom w:val="nil"/>
              <w:right w:val="nil"/>
            </w:tcBorders>
          </w:tcPr>
          <w:p>
            <w:pPr>
              <w:pStyle w:val="0"/>
            </w:pPr>
            <w:r>
              <w:rPr>
                <w:sz w:val="24"/>
              </w:rPr>
              <w:t xml:space="preserve">КПП</w:t>
            </w:r>
          </w:p>
        </w:tc>
        <w:tc>
          <w:tcPr>
            <w:gridSpan w:val="3"/>
            <w:tcW w:w="34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2"/>
            <w:tcW w:w="782" w:type="dxa"/>
            <w:vAlign w:val="bottom"/>
            <w:tcBorders>
              <w:top w:val="nil"/>
              <w:left w:val="nil"/>
              <w:bottom w:val="nil"/>
              <w:right w:val="nil"/>
            </w:tcBorders>
          </w:tcPr>
          <w:p>
            <w:pPr>
              <w:pStyle w:val="0"/>
            </w:pPr>
            <w:r>
              <w:rPr>
                <w:sz w:val="24"/>
              </w:rPr>
              <w:t xml:space="preserve">БИК</w:t>
            </w:r>
          </w:p>
        </w:tc>
        <w:tc>
          <w:tcPr>
            <w:gridSpan w:val="3"/>
            <w:tcW w:w="34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3"/>
            <w:tcW w:w="1165" w:type="dxa"/>
            <w:vAlign w:val="bottom"/>
            <w:tcBorders>
              <w:top w:val="nil"/>
              <w:left w:val="nil"/>
              <w:bottom w:val="nil"/>
              <w:right w:val="nil"/>
            </w:tcBorders>
          </w:tcPr>
          <w:p>
            <w:pPr>
              <w:pStyle w:val="0"/>
            </w:pPr>
            <w:r>
              <w:rPr>
                <w:sz w:val="24"/>
              </w:rPr>
              <w:t xml:space="preserve">ОКТМО</w:t>
            </w:r>
          </w:p>
        </w:tc>
        <w:tc>
          <w:tcPr>
            <w:gridSpan w:val="2"/>
            <w:tcW w:w="3088"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3"/>
        <w:gridCol w:w="1251"/>
        <w:gridCol w:w="340"/>
        <w:gridCol w:w="1253"/>
        <w:gridCol w:w="845"/>
        <w:gridCol w:w="340"/>
        <w:gridCol w:w="740"/>
        <w:gridCol w:w="1012"/>
        <w:gridCol w:w="340"/>
        <w:gridCol w:w="1187"/>
        <w:gridCol w:w="854"/>
      </w:tblGrid>
      <w:tr>
        <w:tc>
          <w:tcPr>
            <w:gridSpan w:val="2"/>
            <w:tcW w:w="2154" w:type="dxa"/>
            <w:vAlign w:val="bottom"/>
            <w:tcBorders>
              <w:top w:val="nil"/>
              <w:left w:val="nil"/>
              <w:bottom w:val="nil"/>
              <w:right w:val="nil"/>
            </w:tcBorders>
          </w:tcPr>
          <w:p>
            <w:pPr>
              <w:pStyle w:val="0"/>
            </w:pPr>
            <w:r>
              <w:rPr>
                <w:sz w:val="24"/>
              </w:rPr>
              <w:t xml:space="preserve">Руководитель</w:t>
            </w:r>
          </w:p>
        </w:tc>
        <w:tc>
          <w:tcPr>
            <w:tcW w:w="340" w:type="dxa"/>
            <w:tcBorders>
              <w:top w:val="nil"/>
              <w:left w:val="nil"/>
              <w:bottom w:val="nil"/>
              <w:right w:val="nil"/>
            </w:tcBorders>
          </w:tcPr>
          <w:p>
            <w:pPr>
              <w:pStyle w:val="0"/>
            </w:pPr>
            <w:r>
              <w:rPr>
                <w:sz w:val="24"/>
              </w:rPr>
            </w:r>
          </w:p>
        </w:tc>
        <w:tc>
          <w:tcPr>
            <w:gridSpan w:val="2"/>
            <w:tcW w:w="2098"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175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041" w:type="dxa"/>
            <w:tcBorders>
              <w:top w:val="nil"/>
              <w:left w:val="nil"/>
              <w:bottom w:val="nil"/>
              <w:right w:val="nil"/>
            </w:tcBorders>
          </w:tcPr>
          <w:p>
            <w:pPr>
              <w:pStyle w:val="0"/>
            </w:pPr>
            <w:r>
              <w:rPr>
                <w:sz w:val="24"/>
              </w:rPr>
            </w:r>
          </w:p>
        </w:tc>
      </w:tr>
      <w:tr>
        <w:tc>
          <w:tcPr>
            <w:gridSpan w:val="2"/>
            <w:tcW w:w="2154"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098"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1752"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041" w:type="dxa"/>
            <w:tcBorders>
              <w:top w:val="nil"/>
              <w:left w:val="nil"/>
              <w:bottom w:val="single" w:sz="4"/>
              <w:right w:val="nil"/>
            </w:tcBorders>
          </w:tcPr>
          <w:p>
            <w:pPr>
              <w:pStyle w:val="0"/>
            </w:pPr>
            <w:r>
              <w:rPr>
                <w:sz w:val="24"/>
              </w:rPr>
            </w:r>
          </w:p>
        </w:tc>
      </w:tr>
      <w:tr>
        <w:tc>
          <w:tcPr>
            <w:gridSpan w:val="2"/>
            <w:tcW w:w="2154"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gridSpan w:val="2"/>
            <w:tcW w:w="2098" w:type="dxa"/>
            <w:tcBorders>
              <w:top w:val="single" w:sz="4"/>
              <w:left w:val="nil"/>
              <w:bottom w:val="nil"/>
              <w:right w:val="nil"/>
            </w:tcBorders>
          </w:tcPr>
          <w:p>
            <w:pPr>
              <w:pStyle w:val="0"/>
              <w:jc w:val="center"/>
            </w:pPr>
            <w:r>
              <w:rPr>
                <w:sz w:val="24"/>
              </w:rPr>
              <w:t xml:space="preserve">(расшифровка подписи)</w:t>
            </w:r>
          </w:p>
        </w:tc>
        <w:tc>
          <w:tcPr>
            <w:tcW w:w="340" w:type="dxa"/>
            <w:tcBorders>
              <w:top w:val="nil"/>
              <w:left w:val="nil"/>
              <w:bottom w:val="nil"/>
              <w:right w:val="nil"/>
            </w:tcBorders>
          </w:tcPr>
          <w:p>
            <w:pPr>
              <w:pStyle w:val="0"/>
            </w:pPr>
            <w:r>
              <w:rPr>
                <w:sz w:val="24"/>
              </w:rPr>
            </w:r>
          </w:p>
        </w:tc>
        <w:tc>
          <w:tcPr>
            <w:gridSpan w:val="2"/>
            <w:tcW w:w="1752"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gridSpan w:val="2"/>
            <w:tcW w:w="2041" w:type="dxa"/>
            <w:tcBorders>
              <w:top w:val="single" w:sz="4"/>
              <w:left w:val="nil"/>
              <w:bottom w:val="nil"/>
              <w:right w:val="nil"/>
            </w:tcBorders>
          </w:tcPr>
          <w:p>
            <w:pPr>
              <w:pStyle w:val="0"/>
              <w:jc w:val="center"/>
            </w:pPr>
            <w:r>
              <w:rPr>
                <w:sz w:val="24"/>
              </w:rPr>
              <w:t xml:space="preserve">(расшифровка подписи)</w:t>
            </w:r>
          </w:p>
        </w:tc>
      </w:tr>
      <w:tr>
        <w:tc>
          <w:tcPr>
            <w:tcW w:w="903" w:type="dxa"/>
            <w:tcBorders>
              <w:top w:val="nil"/>
              <w:left w:val="nil"/>
              <w:bottom w:val="nil"/>
              <w:right w:val="nil"/>
            </w:tcBorders>
          </w:tcPr>
          <w:p>
            <w:pPr>
              <w:pStyle w:val="0"/>
            </w:pPr>
            <w:r>
              <w:rPr>
                <w:sz w:val="24"/>
              </w:rPr>
            </w:r>
          </w:p>
        </w:tc>
        <w:tc>
          <w:tcPr>
            <w:gridSpan w:val="3"/>
            <w:tcW w:w="2844" w:type="dxa"/>
            <w:tcBorders>
              <w:top w:val="nil"/>
              <w:left w:val="nil"/>
              <w:bottom w:val="single" w:sz="4"/>
              <w:right w:val="nil"/>
            </w:tcBorders>
          </w:tcPr>
          <w:p>
            <w:pPr>
              <w:pStyle w:val="0"/>
            </w:pPr>
            <w:r>
              <w:rPr>
                <w:sz w:val="24"/>
              </w:rPr>
            </w:r>
          </w:p>
        </w:tc>
        <w:tc>
          <w:tcPr>
            <w:tcW w:w="84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740" w:type="dxa"/>
            <w:tcBorders>
              <w:top w:val="nil"/>
              <w:left w:val="nil"/>
              <w:bottom w:val="nil"/>
              <w:right w:val="nil"/>
            </w:tcBorders>
          </w:tcPr>
          <w:p>
            <w:pPr>
              <w:pStyle w:val="0"/>
            </w:pPr>
            <w:r>
              <w:rPr>
                <w:sz w:val="24"/>
              </w:rPr>
            </w:r>
          </w:p>
        </w:tc>
        <w:tc>
          <w:tcPr>
            <w:gridSpan w:val="3"/>
            <w:tcW w:w="2539" w:type="dxa"/>
            <w:tcBorders>
              <w:top w:val="nil"/>
              <w:left w:val="nil"/>
              <w:bottom w:val="single" w:sz="4"/>
              <w:right w:val="nil"/>
            </w:tcBorders>
          </w:tcPr>
          <w:p>
            <w:pPr>
              <w:pStyle w:val="0"/>
            </w:pPr>
            <w:r>
              <w:rPr>
                <w:sz w:val="24"/>
              </w:rPr>
            </w:r>
          </w:p>
        </w:tc>
        <w:tc>
          <w:tcPr>
            <w:tcW w:w="854" w:type="dxa"/>
            <w:tcBorders>
              <w:top w:val="nil"/>
              <w:left w:val="nil"/>
              <w:bottom w:val="nil"/>
              <w:right w:val="nil"/>
            </w:tcBorders>
          </w:tcPr>
          <w:p>
            <w:pPr>
              <w:pStyle w:val="0"/>
            </w:pPr>
            <w:r>
              <w:rPr>
                <w:sz w:val="24"/>
              </w:rPr>
            </w:r>
          </w:p>
        </w:tc>
      </w:tr>
      <w:tr>
        <w:tc>
          <w:tcPr>
            <w:tcW w:w="903" w:type="dxa"/>
            <w:tcBorders>
              <w:top w:val="nil"/>
              <w:left w:val="nil"/>
              <w:bottom w:val="nil"/>
              <w:right w:val="nil"/>
            </w:tcBorders>
          </w:tcPr>
          <w:p>
            <w:pPr>
              <w:pStyle w:val="0"/>
            </w:pPr>
            <w:r>
              <w:rPr>
                <w:sz w:val="24"/>
              </w:rPr>
            </w:r>
          </w:p>
        </w:tc>
        <w:tc>
          <w:tcPr>
            <w:gridSpan w:val="3"/>
            <w:tcW w:w="2844" w:type="dxa"/>
            <w:tcBorders>
              <w:top w:val="single" w:sz="4"/>
              <w:left w:val="nil"/>
              <w:bottom w:val="nil"/>
              <w:right w:val="nil"/>
            </w:tcBorders>
          </w:tcPr>
          <w:p>
            <w:pPr>
              <w:pStyle w:val="0"/>
              <w:jc w:val="center"/>
            </w:pPr>
            <w:r>
              <w:rPr>
                <w:sz w:val="24"/>
              </w:rPr>
              <w:t xml:space="preserve">(дата)</w:t>
            </w:r>
          </w:p>
          <w:p>
            <w:pPr>
              <w:pStyle w:val="0"/>
              <w:jc w:val="center"/>
            </w:pPr>
            <w:r>
              <w:rPr>
                <w:sz w:val="24"/>
              </w:rPr>
              <w:t xml:space="preserve">М.П.</w:t>
            </w:r>
          </w:p>
        </w:tc>
        <w:tc>
          <w:tcPr>
            <w:tcW w:w="84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740" w:type="dxa"/>
            <w:tcBorders>
              <w:top w:val="nil"/>
              <w:left w:val="nil"/>
              <w:bottom w:val="nil"/>
              <w:right w:val="nil"/>
            </w:tcBorders>
          </w:tcPr>
          <w:p>
            <w:pPr>
              <w:pStyle w:val="0"/>
            </w:pPr>
            <w:r>
              <w:rPr>
                <w:sz w:val="24"/>
              </w:rPr>
            </w:r>
          </w:p>
        </w:tc>
        <w:tc>
          <w:tcPr>
            <w:gridSpan w:val="3"/>
            <w:tcW w:w="2539" w:type="dxa"/>
            <w:tcBorders>
              <w:top w:val="single" w:sz="4"/>
              <w:left w:val="nil"/>
              <w:bottom w:val="nil"/>
              <w:right w:val="nil"/>
            </w:tcBorders>
          </w:tcPr>
          <w:p>
            <w:pPr>
              <w:pStyle w:val="0"/>
              <w:jc w:val="center"/>
            </w:pPr>
            <w:r>
              <w:rPr>
                <w:sz w:val="24"/>
              </w:rPr>
              <w:t xml:space="preserve">(дата)</w:t>
            </w:r>
          </w:p>
        </w:tc>
        <w:tc>
          <w:tcPr>
            <w:tcW w:w="854"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Министерства труда</w:t>
      </w:r>
    </w:p>
    <w:p>
      <w:pPr>
        <w:pStyle w:val="0"/>
        <w:jc w:val="right"/>
      </w:pPr>
      <w:r>
        <w:rPr>
          <w:sz w:val="24"/>
        </w:rPr>
        <w:t xml:space="preserve">и социальной защиты</w:t>
      </w:r>
    </w:p>
    <w:p>
      <w:pPr>
        <w:pStyle w:val="0"/>
        <w:jc w:val="right"/>
      </w:pPr>
      <w:r>
        <w:rPr>
          <w:sz w:val="24"/>
        </w:rPr>
        <w:t xml:space="preserve">Российской Федерации</w:t>
      </w:r>
    </w:p>
    <w:p>
      <w:pPr>
        <w:pStyle w:val="0"/>
        <w:jc w:val="right"/>
      </w:pPr>
      <w:r>
        <w:rPr>
          <w:sz w:val="24"/>
        </w:rPr>
        <w:t xml:space="preserve">от 16 января 2026 г. N 9н</w:t>
      </w:r>
    </w:p>
    <w:p>
      <w:pPr>
        <w:pStyle w:val="0"/>
        <w:jc w:val="both"/>
      </w:pPr>
      <w:r>
        <w:rPr>
          <w:sz w:val="24"/>
        </w:rPr>
      </w:r>
    </w:p>
    <w:p>
      <w:pPr>
        <w:pStyle w:val="0"/>
        <w:jc w:val="right"/>
      </w:pPr>
      <w:r>
        <w:rPr>
          <w:sz w:val="24"/>
        </w:rPr>
        <w:t xml:space="preserve">(форма)</w:t>
      </w:r>
    </w:p>
    <w:p>
      <w:pPr>
        <w:pStyle w:val="0"/>
        <w:jc w:val="both"/>
      </w:pPr>
      <w:r>
        <w:rPr>
          <w:sz w:val="24"/>
        </w:rPr>
      </w:r>
    </w:p>
    <w:bookmarkStart w:id="296" w:name="P296"/>
    <w:bookmarkEnd w:id="296"/>
    <w:p>
      <w:pPr>
        <w:pStyle w:val="0"/>
        <w:jc w:val="center"/>
      </w:pPr>
      <w:r>
        <w:rPr>
          <w:sz w:val="24"/>
        </w:rPr>
        <w:t xml:space="preserve">СОЦИАЛЬНЫЙ КОНТРАКТ</w:t>
      </w:r>
    </w:p>
    <w:p>
      <w:pPr>
        <w:pStyle w:val="0"/>
        <w:jc w:val="center"/>
      </w:pPr>
      <w:r>
        <w:rPr>
          <w:sz w:val="24"/>
        </w:rPr>
        <w:t xml:space="preserve">по мероприятию "Осуществление индивидуальной</w:t>
      </w:r>
    </w:p>
    <w:p>
      <w:pPr>
        <w:pStyle w:val="0"/>
        <w:jc w:val="center"/>
      </w:pPr>
      <w:r>
        <w:rPr>
          <w:sz w:val="24"/>
        </w:rPr>
        <w:t xml:space="preserve">предпринимательской деятельности"</w:t>
      </w:r>
    </w:p>
    <w:p>
      <w:pPr>
        <w:pStyle w:val="0"/>
        <w:jc w:val="both"/>
      </w:pPr>
      <w:r>
        <w:rPr>
          <w:sz w:val="24"/>
        </w:rPr>
      </w:r>
    </w:p>
    <w:p>
      <w:pPr>
        <w:pStyle w:val="1"/>
        <w:jc w:val="both"/>
      </w:pPr>
      <w:r>
        <w:rPr>
          <w:sz w:val="20"/>
        </w:rPr>
        <w:t xml:space="preserve">                                                     "__" _________ 20__ г.</w:t>
      </w:r>
    </w:p>
    <w:p>
      <w:pPr>
        <w:pStyle w:val="1"/>
        <w:jc w:val="both"/>
      </w:pPr>
      <w:r>
        <w:rPr>
          <w:sz w:val="20"/>
        </w:rPr>
      </w:r>
    </w:p>
    <w:p>
      <w:pPr>
        <w:pStyle w:val="1"/>
        <w:jc w:val="both"/>
      </w:pPr>
      <w:r>
        <w:rPr>
          <w:sz w:val="20"/>
        </w:rPr>
        <w:t xml:space="preserve">    Настоящий социальный контракт (далее - Контракт) заключен между органом</w:t>
      </w:r>
    </w:p>
    <w:p>
      <w:pPr>
        <w:pStyle w:val="1"/>
        <w:jc w:val="both"/>
      </w:pPr>
      <w:r>
        <w:rPr>
          <w:sz w:val="20"/>
        </w:rPr>
        <w:t xml:space="preserve">социальной   защиты   населения   субъекта   Российской  Федерации  в  лице</w:t>
      </w:r>
    </w:p>
    <w:p>
      <w:pPr>
        <w:pStyle w:val="1"/>
        <w:jc w:val="both"/>
      </w:pPr>
      <w:r>
        <w:rPr>
          <w:sz w:val="20"/>
        </w:rPr>
        <w:t xml:space="preserve">руководителя 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действующего на основании ________________________________________________,</w:t>
      </w:r>
    </w:p>
    <w:p>
      <w:pPr>
        <w:pStyle w:val="1"/>
        <w:jc w:val="both"/>
      </w:pPr>
      <w:r>
        <w:rPr>
          <w:sz w:val="20"/>
        </w:rPr>
        <w:t xml:space="preserve">именуемым   в   дальнейшем  "орган    социальной     защиты     населения",</w:t>
      </w:r>
    </w:p>
    <w:p>
      <w:pPr>
        <w:pStyle w:val="1"/>
        <w:jc w:val="both"/>
      </w:pPr>
      <w:r>
        <w:rPr>
          <w:sz w:val="20"/>
        </w:rPr>
        <w:t xml:space="preserve">и _________________________________________________________________________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__________________________________________________________________________,</w:t>
      </w:r>
    </w:p>
    <w:p>
      <w:pPr>
        <w:pStyle w:val="1"/>
        <w:jc w:val="both"/>
      </w:pPr>
      <w:r>
        <w:rPr>
          <w:sz w:val="20"/>
        </w:rPr>
        <w:t xml:space="preserve">   (серия, номер документа, удостоверяющего личность, когда и кем выдан)</w:t>
      </w:r>
    </w:p>
    <w:p>
      <w:pPr>
        <w:pStyle w:val="1"/>
        <w:jc w:val="both"/>
      </w:pPr>
      <w:r>
        <w:rPr>
          <w:sz w:val="20"/>
        </w:rPr>
        <w:t xml:space="preserve">проживающим (проживающей) по адресу: 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именуемым  (именуемой)  в  дальнейшем  "Получатель",  совместно именуемые -</w:t>
      </w:r>
    </w:p>
    <w:p>
      <w:pPr>
        <w:pStyle w:val="1"/>
        <w:jc w:val="both"/>
      </w:pPr>
      <w:r>
        <w:rPr>
          <w:sz w:val="20"/>
        </w:rPr>
        <w:t xml:space="preserve">"Стороны", о нижеследующем:</w:t>
      </w:r>
    </w:p>
    <w:p>
      <w:pPr>
        <w:pStyle w:val="1"/>
        <w:jc w:val="both"/>
      </w:pPr>
      <w:r>
        <w:rPr>
          <w:sz w:val="20"/>
        </w:rPr>
      </w:r>
    </w:p>
    <w:p>
      <w:pPr>
        <w:pStyle w:val="1"/>
        <w:jc w:val="both"/>
      </w:pPr>
      <w:r>
        <w:rPr>
          <w:sz w:val="20"/>
        </w:rPr>
        <w:t xml:space="preserve">                           I. Предмет Контракта</w:t>
      </w:r>
    </w:p>
    <w:p>
      <w:pPr>
        <w:pStyle w:val="1"/>
        <w:jc w:val="both"/>
      </w:pPr>
      <w:r>
        <w:rPr>
          <w:sz w:val="20"/>
        </w:rPr>
      </w:r>
    </w:p>
    <w:p>
      <w:pPr>
        <w:pStyle w:val="1"/>
        <w:jc w:val="both"/>
      </w:pPr>
      <w:r>
        <w:rPr>
          <w:sz w:val="20"/>
        </w:rPr>
        <w:t xml:space="preserve">    1. Предметом Контракта является сотрудничество между органом социальной</w:t>
      </w:r>
    </w:p>
    <w:p>
      <w:pPr>
        <w:pStyle w:val="1"/>
        <w:jc w:val="both"/>
      </w:pPr>
      <w:r>
        <w:rPr>
          <w:sz w:val="20"/>
        </w:rPr>
        <w:t xml:space="preserve">защиты населения и Получателем по предоставлению государственной социальной</w:t>
      </w:r>
    </w:p>
    <w:p>
      <w:pPr>
        <w:pStyle w:val="1"/>
        <w:jc w:val="both"/>
      </w:pPr>
      <w:r>
        <w:rPr>
          <w:sz w:val="20"/>
        </w:rPr>
        <w:t xml:space="preserve">помощи  на  основании  социального  контракта (далее - социальная помощь) и</w:t>
      </w:r>
    </w:p>
    <w:p>
      <w:pPr>
        <w:pStyle w:val="1"/>
        <w:jc w:val="both"/>
      </w:pPr>
      <w:r>
        <w:rPr>
          <w:sz w:val="20"/>
        </w:rPr>
        <w:t xml:space="preserve">реализации  программы  социальной адаптации, являющейся неотъемлемой частью</w:t>
      </w:r>
    </w:p>
    <w:p>
      <w:pPr>
        <w:pStyle w:val="1"/>
        <w:jc w:val="both"/>
      </w:pPr>
      <w:r>
        <w:rPr>
          <w:sz w:val="20"/>
        </w:rPr>
        <w:t xml:space="preserve">Контракта, в соответствии с 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и реквизиты нормативного правового акта субъекта</w:t>
      </w:r>
    </w:p>
    <w:p>
      <w:pPr>
        <w:pStyle w:val="1"/>
        <w:jc w:val="both"/>
      </w:pPr>
      <w:r>
        <w:rPr>
          <w:sz w:val="20"/>
        </w:rPr>
        <w:t xml:space="preserve">                           Российской Федерации)</w:t>
      </w:r>
    </w:p>
    <w:p>
      <w:pPr>
        <w:pStyle w:val="1"/>
        <w:jc w:val="both"/>
      </w:pPr>
      <w:r>
        <w:rPr>
          <w:sz w:val="20"/>
        </w:rPr>
        <w:t xml:space="preserve">в   целях  социальной  адаптации  семьи  Получателя  (одиноко  проживающего</w:t>
      </w:r>
    </w:p>
    <w:p>
      <w:pPr>
        <w:pStyle w:val="1"/>
        <w:jc w:val="both"/>
      </w:pPr>
      <w:r>
        <w:rPr>
          <w:sz w:val="20"/>
        </w:rPr>
        <w:t xml:space="preserve">Получателя),   направленной   на  преодоление  семьей  Получателя  (одиноко</w:t>
      </w:r>
    </w:p>
    <w:p>
      <w:pPr>
        <w:pStyle w:val="1"/>
        <w:jc w:val="both"/>
      </w:pPr>
      <w:r>
        <w:rPr>
          <w:sz w:val="20"/>
        </w:rPr>
        <w:t xml:space="preserve">проживающим  Получателем)  сложившейся трудной жизненной ситуации в связи с</w:t>
      </w:r>
    </w:p>
    <w:p>
      <w:pPr>
        <w:pStyle w:val="1"/>
        <w:jc w:val="both"/>
      </w:pPr>
      <w:r>
        <w:rPr>
          <w:sz w:val="20"/>
        </w:rPr>
        <w:t xml:space="preserve">получением дохода по независящим от них причинам ниже величины прожиточного</w:t>
      </w:r>
    </w:p>
    <w:p>
      <w:pPr>
        <w:pStyle w:val="1"/>
        <w:jc w:val="both"/>
      </w:pPr>
      <w:r>
        <w:rPr>
          <w:sz w:val="20"/>
        </w:rPr>
        <w:t xml:space="preserve">минимума  на душу населения, установленного в субъекте Российской Федерации</w:t>
      </w:r>
    </w:p>
    <w:p>
      <w:pPr>
        <w:pStyle w:val="1"/>
        <w:jc w:val="both"/>
      </w:pPr>
      <w:r>
        <w:rPr>
          <w:sz w:val="20"/>
        </w:rPr>
        <w:t xml:space="preserve">в  соответствии  с  Федеральным  </w:t>
      </w:r>
      <w:hyperlink w:history="0" r:id="rId22" w:tooltip="Федеральный закон от 24.10.1997 N 134-ФЗ (ред. от 29.12.2020, с изм. от 29.10.2024) &quot;О прожиточном минимуме в Российской Федерации&quot; {КонсультантПлюс}">
        <w:r>
          <w:rPr>
            <w:sz w:val="20"/>
            <w:color w:val="0000ff"/>
          </w:rPr>
          <w:t xml:space="preserve">законом</w:t>
        </w:r>
      </w:hyperlink>
      <w:r>
        <w:rPr>
          <w:sz w:val="20"/>
        </w:rPr>
        <w:t xml:space="preserve">  от 24 октября 1997 г. N 134-ФЗ "О</w:t>
      </w:r>
    </w:p>
    <w:p>
      <w:pPr>
        <w:pStyle w:val="1"/>
        <w:jc w:val="both"/>
      </w:pPr>
      <w:r>
        <w:rPr>
          <w:sz w:val="20"/>
        </w:rPr>
        <w:t xml:space="preserve">прожиточном минимуме в Российской Федерации" (далее - величина прожиточного</w:t>
      </w:r>
    </w:p>
    <w:p>
      <w:pPr>
        <w:pStyle w:val="1"/>
        <w:jc w:val="both"/>
      </w:pPr>
      <w:r>
        <w:rPr>
          <w:sz w:val="20"/>
        </w:rPr>
        <w:t xml:space="preserve">минимума  для  трудоспособного  населения) или в связи с отсутствием дохода</w:t>
      </w:r>
    </w:p>
    <w:p>
      <w:pPr>
        <w:pStyle w:val="1"/>
        <w:jc w:val="both"/>
      </w:pPr>
      <w:r>
        <w:rPr>
          <w:sz w:val="20"/>
        </w:rPr>
        <w:t xml:space="preserve">для  граждан,  указанных в  пункте 1 части 1 статьи 8.1 Федерального закона</w:t>
      </w:r>
    </w:p>
    <w:p>
      <w:pPr>
        <w:pStyle w:val="1"/>
        <w:jc w:val="both"/>
      </w:pPr>
      <w:r>
        <w:rPr>
          <w:sz w:val="20"/>
        </w:rPr>
        <w:t xml:space="preserve">от  17 июля 1999 г. N 178-ФЗ "О государственной социальной помощи", либо на</w:t>
      </w:r>
    </w:p>
    <w:p>
      <w:pPr>
        <w:pStyle w:val="1"/>
        <w:jc w:val="both"/>
      </w:pPr>
      <w:r>
        <w:rPr>
          <w:sz w:val="20"/>
        </w:rPr>
        <w:t xml:space="preserve">повышение  (создание  источника)  дохода  от  осуществления  индивидуальной</w:t>
      </w:r>
    </w:p>
    <w:p>
      <w:pPr>
        <w:pStyle w:val="1"/>
        <w:jc w:val="both"/>
      </w:pPr>
      <w:r>
        <w:rPr>
          <w:sz w:val="20"/>
        </w:rPr>
        <w:t xml:space="preserve">предпринимательской  деятельности для граждан, указанных в пункте 2 части 1</w:t>
      </w:r>
    </w:p>
    <w:p>
      <w:pPr>
        <w:pStyle w:val="1"/>
        <w:jc w:val="both"/>
      </w:pPr>
      <w:r>
        <w:rPr>
          <w:sz w:val="20"/>
        </w:rPr>
        <w:t xml:space="preserve">статьи   8.1   Федерального   закона   от   17  июля  1999  г.  N 178-ФЗ "О</w:t>
      </w:r>
    </w:p>
    <w:p>
      <w:pPr>
        <w:pStyle w:val="1"/>
        <w:jc w:val="both"/>
      </w:pPr>
      <w:r>
        <w:rPr>
          <w:sz w:val="20"/>
        </w:rPr>
        <w:t xml:space="preserve">государственной социальной помощи" по истечении срока действия Контракта.</w:t>
      </w:r>
    </w:p>
    <w:p>
      <w:pPr>
        <w:pStyle w:val="0"/>
        <w:jc w:val="both"/>
      </w:pPr>
      <w:r>
        <w:rPr>
          <w:sz w:val="24"/>
        </w:rPr>
      </w:r>
    </w:p>
    <w:p>
      <w:pPr>
        <w:pStyle w:val="0"/>
        <w:outlineLvl w:val="1"/>
        <w:jc w:val="center"/>
      </w:pPr>
      <w:r>
        <w:rPr>
          <w:sz w:val="24"/>
        </w:rPr>
        <w:t xml:space="preserve">II. Права и обязанности органа социальной защиты населения</w:t>
      </w:r>
    </w:p>
    <w:p>
      <w:pPr>
        <w:pStyle w:val="0"/>
        <w:jc w:val="both"/>
      </w:pPr>
      <w:r>
        <w:rPr>
          <w:sz w:val="24"/>
        </w:rPr>
      </w:r>
    </w:p>
    <w:p>
      <w:pPr>
        <w:pStyle w:val="0"/>
        <w:ind w:firstLine="540"/>
        <w:jc w:val="both"/>
      </w:pPr>
      <w:r>
        <w:rPr>
          <w:sz w:val="24"/>
        </w:rPr>
        <w:t xml:space="preserve">2. Орган социальной защиты населения вправе:</w:t>
      </w:r>
    </w:p>
    <w:p>
      <w:pPr>
        <w:pStyle w:val="0"/>
        <w:spacing w:before="240" w:lineRule="auto"/>
        <w:ind w:firstLine="540"/>
        <w:jc w:val="both"/>
      </w:pPr>
      <w:r>
        <w:rPr>
          <w:sz w:val="24"/>
        </w:rPr>
        <w:t xml:space="preserve">а) проверять достоверность представленных Получателем документов (сведений);</w:t>
      </w:r>
    </w:p>
    <w:p>
      <w:pPr>
        <w:pStyle w:val="0"/>
        <w:spacing w:before="240" w:lineRule="auto"/>
        <w:ind w:firstLine="540"/>
        <w:jc w:val="both"/>
      </w:pPr>
      <w:r>
        <w:rPr>
          <w:sz w:val="24"/>
        </w:rPr>
        <w:t xml:space="preserve">б) запрашивать и безвозмездно получать необходимые документы (сведения) от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в целях проверки достоверности представленных Получателем документов (сведений);</w:t>
      </w:r>
    </w:p>
    <w:p>
      <w:pPr>
        <w:pStyle w:val="0"/>
        <w:spacing w:before="240" w:lineRule="auto"/>
        <w:ind w:firstLine="540"/>
        <w:jc w:val="both"/>
      </w:pPr>
      <w:r>
        <w:rPr>
          <w:sz w:val="24"/>
        </w:rPr>
        <w:t xml:space="preserve">в) осуществлять проверку наступления обстоятельств, которые могут привести к прекращению предоставления социальной помощи, и прекращать предоставление социальной помощи при наступлении таких обстоятельств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Пункт 32 Правил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утвержденных постановлением Правительства Российской Федерации от 16 ноября 2023 г. N 1931 (далее соответственно - Правила, постановление N 1931).</w:t>
      </w:r>
    </w:p>
    <w:p>
      <w:pPr>
        <w:pStyle w:val="0"/>
        <w:ind w:firstLine="540"/>
        <w:jc w:val="both"/>
      </w:pPr>
      <w:r>
        <w:rPr>
          <w:sz w:val="24"/>
        </w:rPr>
      </w:r>
    </w:p>
    <w:p>
      <w:pPr>
        <w:pStyle w:val="0"/>
        <w:ind w:firstLine="540"/>
        <w:jc w:val="both"/>
      </w:pPr>
      <w:r>
        <w:rPr>
          <w:sz w:val="24"/>
        </w:rPr>
        <w:t xml:space="preserve">г) продлевать срок действия Контракта.</w:t>
      </w:r>
    </w:p>
    <w:p>
      <w:pPr>
        <w:pStyle w:val="0"/>
        <w:spacing w:before="240" w:lineRule="auto"/>
        <w:ind w:firstLine="540"/>
        <w:jc w:val="both"/>
      </w:pPr>
      <w:r>
        <w:rPr>
          <w:sz w:val="24"/>
        </w:rPr>
        <w:t xml:space="preserve">3. Орган социальной защиты населения обязуется:</w:t>
      </w:r>
    </w:p>
    <w:p>
      <w:pPr>
        <w:pStyle w:val="0"/>
        <w:spacing w:before="240" w:lineRule="auto"/>
        <w:ind w:firstLine="540"/>
        <w:jc w:val="both"/>
      </w:pPr>
      <w:r>
        <w:rPr>
          <w:sz w:val="24"/>
        </w:rPr>
        <w:t xml:space="preserve">а) оказывать содействие Получателю в создании условий для осуществления индивидуальной предпринимательской деятельности;</w:t>
      </w:r>
    </w:p>
    <w:p>
      <w:pPr>
        <w:pStyle w:val="0"/>
        <w:spacing w:before="240" w:lineRule="auto"/>
        <w:ind w:firstLine="540"/>
        <w:jc w:val="both"/>
      </w:pPr>
      <w:r>
        <w:rPr>
          <w:sz w:val="24"/>
        </w:rPr>
        <w:t xml:space="preserve">б) в соответствии с программой социальной адаптации осуществлять Получателю единовременную (либо выплачиваемую по частям в зависимости от этапа исполнения мероприятий программы социальной адаптации и бизнес-плана, одобренных межведомственной комиссией &lt;2&gt;) денежную выплату на реализацию мероприятий по осуществлению индивидуальной предпринимательской деятельности, но не более 350000 рублей;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Пункт 6(1) Правил.</w:t>
      </w:r>
    </w:p>
    <w:p>
      <w:pPr>
        <w:pStyle w:val="0"/>
        <w:jc w:val="both"/>
      </w:pPr>
      <w:r>
        <w:rPr>
          <w:sz w:val="24"/>
        </w:rPr>
      </w:r>
    </w:p>
    <w:p>
      <w:pPr>
        <w:pStyle w:val="0"/>
        <w:ind w:firstLine="540"/>
        <w:jc w:val="both"/>
      </w:pPr>
      <w:r>
        <w:rPr>
          <w:sz w:val="24"/>
        </w:rPr>
        <w:t xml:space="preserve">в) оказывать содействие Получателю в прохождении профессионального обучения или получении дополнительного профессионального образования, если прохождение профессионального обучения или получение дополнительного профессионального образования предусмотрено программой социальной адаптации;</w:t>
      </w:r>
    </w:p>
    <w:p>
      <w:pPr>
        <w:pStyle w:val="0"/>
        <w:spacing w:before="240" w:lineRule="auto"/>
        <w:ind w:firstLine="540"/>
        <w:jc w:val="both"/>
      </w:pPr>
      <w:r>
        <w:rPr>
          <w:sz w:val="24"/>
        </w:rPr>
        <w:t xml:space="preserve">г) осуществлять денежную выплату Получателю на прохождение профессионального обучения или получение дополнительного профессионального образования, в случае отсутствия оснований предоставления Получателю образовательных программ, приобретенных за счет средств исполнительных органов субъектов Российской Федерации, осуществляющих полномочия в сфере занятости населения (далее - органы занятости населения), или в случае отсутствия такой возможности, в размере фактической стоимости курса обучения, но не более 30000 рублей за курс обучения на счет Получателя, если прохождение профессионального обучения или получение дополнительного профессионального образования предусмотрено программой социальной адаптации;</w:t>
      </w:r>
    </w:p>
    <w:p>
      <w:pPr>
        <w:pStyle w:val="0"/>
        <w:spacing w:before="240" w:lineRule="auto"/>
        <w:ind w:firstLine="540"/>
        <w:jc w:val="both"/>
      </w:pPr>
      <w:r>
        <w:rPr>
          <w:sz w:val="24"/>
        </w:rPr>
        <w:t xml:space="preserve">д) оказывать совместно с исполнительными органами субъектов Российской Федерации, осуществляющими полномочия в области развития малого и среднего предпринимательства и сельского хозяйства, органами занятости населения, органами местного самоуправления и организациями, образующими инфраструктуру поддержки субъектов малого и среднего предпринимательства, в том числе центрами "Мой бизнес", центрами компетенций в сфере сельскохозяйственной кооперации и поддержки фермеров и иными органами и (или) организациями (далее при совместном упоминании - инфраструктура поддержки субъектов малого и среднего предпринимательства) содействие Получателю в прохождении профессионального обучения или получении дополнительного профессионального образования, если прохождение профессионального обучения или получение дополнительного профессионального образования предусмотрено программой социальной адаптации;</w:t>
      </w:r>
    </w:p>
    <w:p>
      <w:pPr>
        <w:pStyle w:val="0"/>
        <w:spacing w:before="240" w:lineRule="auto"/>
        <w:ind w:firstLine="540"/>
        <w:jc w:val="both"/>
      </w:pPr>
      <w:r>
        <w:rPr>
          <w:sz w:val="24"/>
        </w:rPr>
        <w:t xml:space="preserve">е) оказывать совместно с инфраструктурой поддержки субъектов малого и среднего предпринимательства информационно-консультационное сопровождение Получателя, включая доработку бизнес-плана (при необходимости), в период реализации Контракта;</w:t>
      </w:r>
    </w:p>
    <w:p>
      <w:pPr>
        <w:pStyle w:val="0"/>
        <w:spacing w:before="240" w:lineRule="auto"/>
        <w:ind w:firstLine="540"/>
        <w:jc w:val="both"/>
      </w:pPr>
      <w:r>
        <w:rPr>
          <w:sz w:val="24"/>
        </w:rPr>
        <w:t xml:space="preserve">ж) предоставлять в Федеральную налоговую службу сведения в отношении оказанной социальной помощи на основании Контракта в целях ведения единого реестра субъектов малого и среднего предпринимательства получателей поддержки в соответствии с Федеральным законом от 24 июля 2007 г. N 209-ФЗ "О развитии малого и среднего предпринимательства в Российской Федерации";</w:t>
      </w:r>
    </w:p>
    <w:p>
      <w:pPr>
        <w:pStyle w:val="0"/>
        <w:spacing w:before="240" w:lineRule="auto"/>
        <w:ind w:firstLine="540"/>
        <w:jc w:val="both"/>
      </w:pPr>
      <w:r>
        <w:rPr>
          <w:sz w:val="24"/>
        </w:rPr>
        <w:t xml:space="preserve">з) в течение 12 месяцев со дня окончания срока действия Контракта ежемесячно проверять факт государственной регистрации Получателя в качестве индивидуального предпринимателя или постановки на учет в территориальном налоговом органе в качестве налогоплательщика налога на профессиональный доход;</w:t>
      </w:r>
    </w:p>
    <w:p>
      <w:pPr>
        <w:pStyle w:val="0"/>
        <w:spacing w:before="240" w:lineRule="auto"/>
        <w:ind w:firstLine="540"/>
        <w:jc w:val="both"/>
      </w:pPr>
      <w:r>
        <w:rPr>
          <w:sz w:val="24"/>
        </w:rPr>
        <w:t xml:space="preserve">и) в течение 12 месяцев со дня окончания срока действия Контракта ежеквартально рассчитывать средний доход Получателя от индивидуальной предпринимательской деятельности за 4, 5, 6-й месяцы, 7, 8, 9-й месяцы и 10, 11, 12-й месяцы;</w:t>
      </w:r>
    </w:p>
    <w:p>
      <w:pPr>
        <w:pStyle w:val="0"/>
        <w:spacing w:before="240" w:lineRule="auto"/>
        <w:ind w:firstLine="540"/>
        <w:jc w:val="both"/>
      </w:pPr>
      <w:r>
        <w:rPr>
          <w:sz w:val="24"/>
        </w:rPr>
        <w:t xml:space="preserve">к) в течение 12 месяцев со дня окончания срока действия Контракта ежеквартально рассчитывать среднедушевой доход семьи Получателя (одиноко проживающего Получателя) за 4, 5, 6-й месяцы, 7, 8, 9-й месяцы и 10, 11, 12-й месяцы;</w:t>
      </w:r>
    </w:p>
    <w:p>
      <w:pPr>
        <w:pStyle w:val="0"/>
        <w:spacing w:before="240" w:lineRule="auto"/>
        <w:ind w:firstLine="540"/>
        <w:jc w:val="both"/>
      </w:pPr>
      <w:r>
        <w:rPr>
          <w:sz w:val="24"/>
        </w:rPr>
        <w:t xml:space="preserve">л) осуществлять ежемесячный контроль за выполнением Получателем обязательств, предусмотренных Контрактом, и мероприятий, предусмотренных программой социальной адаптации, а также контроль за целевым использованием денежных средств;</w:t>
      </w:r>
    </w:p>
    <w:p>
      <w:pPr>
        <w:pStyle w:val="0"/>
        <w:spacing w:before="240" w:lineRule="auto"/>
        <w:ind w:firstLine="540"/>
        <w:jc w:val="both"/>
      </w:pPr>
      <w:r>
        <w:rPr>
          <w:sz w:val="24"/>
        </w:rPr>
        <w:t xml:space="preserve">м) принимать решение о прекращении оказания социальной помощи в следующих случаях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Пункт 31 Правил.</w:t>
      </w:r>
    </w:p>
    <w:p>
      <w:pPr>
        <w:pStyle w:val="0"/>
        <w:jc w:val="both"/>
      </w:pPr>
      <w:r>
        <w:rPr>
          <w:sz w:val="24"/>
        </w:rPr>
      </w:r>
    </w:p>
    <w:p>
      <w:pPr>
        <w:pStyle w:val="0"/>
        <w:ind w:firstLine="540"/>
        <w:jc w:val="both"/>
      </w:pPr>
      <w:r>
        <w:rPr>
          <w:sz w:val="24"/>
        </w:rPr>
        <w:t xml:space="preserve">государственная регистрация смерти (объявление умершим, признание безвестно отсутствующим) Получателя;</w:t>
      </w:r>
    </w:p>
    <w:p>
      <w:pPr>
        <w:pStyle w:val="0"/>
        <w:spacing w:before="240" w:lineRule="auto"/>
        <w:ind w:firstLine="540"/>
        <w:jc w:val="both"/>
      </w:pPr>
      <w:r>
        <w:rPr>
          <w:sz w:val="24"/>
        </w:rPr>
        <w:t xml:space="preserve">признание судом Получателя недееспособным или ограниченно дееспособным;</w:t>
      </w:r>
    </w:p>
    <w:p>
      <w:pPr>
        <w:pStyle w:val="0"/>
        <w:spacing w:before="240" w:lineRule="auto"/>
        <w:ind w:firstLine="540"/>
        <w:jc w:val="both"/>
      </w:pPr>
      <w:r>
        <w:rPr>
          <w:sz w:val="24"/>
        </w:rPr>
        <w:t xml:space="preserve">объявление Получателя в розыск;</w:t>
      </w:r>
    </w:p>
    <w:p>
      <w:pPr>
        <w:pStyle w:val="0"/>
        <w:spacing w:before="240" w:lineRule="auto"/>
        <w:ind w:firstLine="540"/>
        <w:jc w:val="both"/>
      </w:pPr>
      <w:r>
        <w:rPr>
          <w:sz w:val="24"/>
        </w:rPr>
        <w:t xml:space="preserve">выявление факта представления Получателем документов (сведений), содержащих неполную и (или) недостоверную информацию, если это влечет утрату права на социальную помощь;</w:t>
      </w:r>
    </w:p>
    <w:p>
      <w:pPr>
        <w:pStyle w:val="0"/>
        <w:spacing w:before="240" w:lineRule="auto"/>
        <w:ind w:firstLine="540"/>
        <w:jc w:val="both"/>
      </w:pPr>
      <w:r>
        <w:rPr>
          <w:sz w:val="24"/>
        </w:rPr>
        <w:t xml:space="preserve">направление Получателя в места лишения свободы для отбытия наказания или применение в его отношении меры пресечения в виде заключения под стражу;</w:t>
      </w:r>
    </w:p>
    <w:p>
      <w:pPr>
        <w:pStyle w:val="0"/>
        <w:spacing w:before="240" w:lineRule="auto"/>
        <w:ind w:firstLine="540"/>
        <w:jc w:val="both"/>
      </w:pPr>
      <w:r>
        <w:rPr>
          <w:sz w:val="24"/>
        </w:rPr>
        <w:t xml:space="preserve">направление Получателя на принудительное лечение по решению суда;</w:t>
      </w:r>
    </w:p>
    <w:p>
      <w:pPr>
        <w:pStyle w:val="0"/>
        <w:spacing w:before="240" w:lineRule="auto"/>
        <w:ind w:firstLine="540"/>
        <w:jc w:val="both"/>
      </w:pPr>
      <w:r>
        <w:rPr>
          <w:sz w:val="24"/>
        </w:rPr>
        <w:t xml:space="preserve">переезд Получателя на постоянное место жительства (место пребывания) в другой субъект Российской Федерации;</w:t>
      </w:r>
    </w:p>
    <w:p>
      <w:pPr>
        <w:pStyle w:val="0"/>
        <w:spacing w:before="240" w:lineRule="auto"/>
        <w:ind w:firstLine="540"/>
        <w:jc w:val="both"/>
      </w:pPr>
      <w:r>
        <w:rPr>
          <w:sz w:val="24"/>
        </w:rPr>
        <w:t xml:space="preserve">нецелевое использование Получателем средств социальной помощи;</w:t>
      </w:r>
    </w:p>
    <w:p>
      <w:pPr>
        <w:pStyle w:val="0"/>
        <w:spacing w:before="240" w:lineRule="auto"/>
        <w:ind w:firstLine="540"/>
        <w:jc w:val="both"/>
      </w:pPr>
      <w:r>
        <w:rPr>
          <w:sz w:val="24"/>
        </w:rPr>
        <w:t xml:space="preserve">неисполнение Получателем мероприятий, предусмотренных программой социальной адаптации, по причинам, не входящим в перечень уважительных причин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Перечень причин, являющихся уважительными в случае неисполнения получателем государственной социальной помощи на основании социального контракта мероприятий программы социальной адаптации, утверждаемый в соответствии с пунктом 8(1) Правил.</w:t>
      </w:r>
    </w:p>
    <w:p>
      <w:pPr>
        <w:pStyle w:val="0"/>
        <w:jc w:val="both"/>
      </w:pPr>
      <w:r>
        <w:rPr>
          <w:sz w:val="24"/>
        </w:rPr>
      </w:r>
    </w:p>
    <w:p>
      <w:pPr>
        <w:pStyle w:val="0"/>
        <w:ind w:firstLine="540"/>
        <w:jc w:val="both"/>
      </w:pPr>
      <w:r>
        <w:rPr>
          <w:sz w:val="24"/>
        </w:rPr>
        <w:t xml:space="preserve">неисполнение Получателем мероприятий, предусмотренных программой социальной адаптации, по причинам, являющимся уважительными (за исключением случая внесения изменений в Контракт и (или) в программу социальной адаптации, продления срок действия Контракта на срок не более чем на половину срока действующего Контракта после проверки наступления указанного обстоятельства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Пункт 32(1) Правил.</w:t>
      </w:r>
    </w:p>
    <w:p>
      <w:pPr>
        <w:pStyle w:val="0"/>
        <w:jc w:val="both"/>
      </w:pPr>
      <w:r>
        <w:rPr>
          <w:sz w:val="24"/>
        </w:rPr>
      </w:r>
    </w:p>
    <w:p>
      <w:pPr>
        <w:pStyle w:val="0"/>
        <w:ind w:firstLine="540"/>
        <w:jc w:val="both"/>
      </w:pPr>
      <w:r>
        <w:rPr>
          <w:sz w:val="24"/>
        </w:rPr>
        <w:t xml:space="preserve">прекращение государственной регистрации в качестве индивидуального предпринимателя либо снятие Получателя, не являющегося индивидуальным предпринимателем, с учета в налоговом органе в качестве налогоплательщика налога на профессиональный доход в период действия Контракта (за исключением случая, если Получатель в течение 10 рабочих дней со дня прекращения государственной регистрации в качестве индивидуального предпринимателя либо снятия Получателя, не являющегося индивидуальным предпринимателем, с учета в налоговом органе в качестве налогоплательщика налога на профессиональный доход повторно зарегистрировался в качестве индивидуального предпринимателя или встал на учет в налоговом органе в качестве налогоплательщика налога на профессиональный доход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Пункт 32(2) Правил.</w:t>
      </w:r>
    </w:p>
    <w:p>
      <w:pPr>
        <w:pStyle w:val="0"/>
        <w:jc w:val="both"/>
      </w:pPr>
      <w:r>
        <w:rPr>
          <w:sz w:val="24"/>
        </w:rPr>
      </w:r>
    </w:p>
    <w:p>
      <w:pPr>
        <w:pStyle w:val="0"/>
        <w:ind w:firstLine="540"/>
        <w:jc w:val="both"/>
      </w:pPr>
      <w:r>
        <w:rPr>
          <w:sz w:val="24"/>
        </w:rPr>
        <w:t xml:space="preserve">выявление наличия оснований для отказа в назначении социальной помощи &lt;7&gt; в расчетном периоде на дату подачи заявления о назначении государственной социальной помощи на основании социального контракта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Пункт 25 Правил.</w:t>
      </w:r>
    </w:p>
    <w:p>
      <w:pPr>
        <w:pStyle w:val="0"/>
        <w:spacing w:before="240" w:lineRule="auto"/>
        <w:ind w:firstLine="540"/>
        <w:jc w:val="both"/>
      </w:pPr>
      <w:r>
        <w:rPr>
          <w:sz w:val="24"/>
        </w:rPr>
        <w:t xml:space="preserve">&lt;8&gt; Форма заявления о назначении государственной социальной помощи на основании социального контракта, утвержденная постановлением N 1931 (далее - заявление о назначении социальной помощи).</w:t>
      </w:r>
    </w:p>
    <w:p>
      <w:pPr>
        <w:pStyle w:val="0"/>
        <w:jc w:val="both"/>
      </w:pPr>
      <w:r>
        <w:rPr>
          <w:sz w:val="24"/>
        </w:rPr>
      </w:r>
    </w:p>
    <w:p>
      <w:pPr>
        <w:pStyle w:val="0"/>
        <w:ind w:firstLine="540"/>
        <w:jc w:val="both"/>
      </w:pPr>
      <w:r>
        <w:rPr>
          <w:sz w:val="24"/>
        </w:rPr>
        <w:t xml:space="preserve">получение органом социальной защиты населения от Получателя заявления о прекращении оказания государственной социальной помощи на основании социального контракта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Форма заявления о прекращении оказания государственной социальной помощи на основании социального контракта, утвержденная постановлением N 1931.</w:t>
      </w:r>
    </w:p>
    <w:p>
      <w:pPr>
        <w:pStyle w:val="0"/>
        <w:jc w:val="both"/>
      </w:pPr>
      <w:r>
        <w:rPr>
          <w:sz w:val="24"/>
        </w:rPr>
      </w:r>
    </w:p>
    <w:p>
      <w:pPr>
        <w:pStyle w:val="0"/>
        <w:ind w:firstLine="540"/>
        <w:jc w:val="both"/>
      </w:pPr>
      <w:r>
        <w:rPr>
          <w:sz w:val="24"/>
        </w:rPr>
        <w:t xml:space="preserve">неподписание, отказ от подписания или неявка Получателя на подписание дополнительного соглашения к Контракту;</w:t>
      </w:r>
    </w:p>
    <w:p>
      <w:pPr>
        <w:pStyle w:val="0"/>
        <w:spacing w:before="240" w:lineRule="auto"/>
        <w:ind w:firstLine="540"/>
        <w:jc w:val="both"/>
      </w:pPr>
      <w:r>
        <w:rPr>
          <w:sz w:val="24"/>
        </w:rPr>
        <w:t xml:space="preserve">н) принимать решение о взыскании с Получателя единовременной (либо выплачиваемой по частям в зависимости от этапа исполнения мероприятий программы социальной адаптации и бизнес-плана, одобренных межведомственной комиссией) денежной выплаты на реализацию мероприятий по осуществлению индивидуальной предпринимательской деятельности, в случае снятия Получателя, не являющегося индивидуальным предпринимателем, с учета в налоговом органе в качестве налогоплательщика налога на профессиональный доход (в случае снятия с такого учета в период действия Контракта по собственной инициативе), а также в случае выявления органом социальной защиты населения факта нецелевого использования Получателем денежных средств, выплаченных в соответствии с условиями Контракта, или в случае неисполнения (несвоевременного исполнения) Получателем мероприятий программы социальной адаптации по причинам, не являющимся уважительными;</w:t>
      </w:r>
    </w:p>
    <w:p>
      <w:pPr>
        <w:pStyle w:val="0"/>
        <w:spacing w:before="240" w:lineRule="auto"/>
        <w:ind w:firstLine="540"/>
        <w:jc w:val="both"/>
      </w:pPr>
      <w:r>
        <w:rPr>
          <w:sz w:val="24"/>
        </w:rPr>
        <w:t xml:space="preserve">о) в течение последнего месяца действия Контракта подготовить заключение об оценке выполнения Получателем (членами семьи Получателя) мероприятий программы социальной адаптации или о целесообразности продления срока действия Контракта, но не более чем на половину срока ранее заключенного Контракта;</w:t>
      </w:r>
    </w:p>
    <w:p>
      <w:pPr>
        <w:pStyle w:val="0"/>
        <w:spacing w:before="240" w:lineRule="auto"/>
        <w:ind w:firstLine="540"/>
        <w:jc w:val="both"/>
      </w:pPr>
      <w:r>
        <w:rPr>
          <w:sz w:val="24"/>
        </w:rPr>
        <w:t xml:space="preserve">п) в течение 5-го месяца после месяца окончания срока действия Контракта подготовить отчет об оценке эффективности реализации Контракта, включающий:</w:t>
      </w:r>
    </w:p>
    <w:p>
      <w:pPr>
        <w:pStyle w:val="0"/>
        <w:spacing w:before="240" w:lineRule="auto"/>
        <w:ind w:firstLine="540"/>
        <w:jc w:val="both"/>
      </w:pPr>
      <w:r>
        <w:rPr>
          <w:sz w:val="24"/>
        </w:rPr>
        <w:t xml:space="preserve">сведения о среднедушевом доходе семьи Получателя (одиноко проживающего Получателя) за 3 месяца, следующие за месяцем истечения срока действия Контракта, в сравнении со среднедушевым доходом, рассчитанным при подаче заявления о назначении социальной помощи - для граждан, указанных в пункте 1 части 1 статьи 8.1 Федерального закона от 17 июля 1999 г. N 178-ФЗ "О государственной социальной помощи";</w:t>
      </w:r>
    </w:p>
    <w:p>
      <w:pPr>
        <w:pStyle w:val="0"/>
        <w:spacing w:before="240" w:lineRule="auto"/>
        <w:ind w:firstLine="540"/>
        <w:jc w:val="both"/>
      </w:pPr>
      <w:r>
        <w:rPr>
          <w:sz w:val="24"/>
        </w:rPr>
        <w:t xml:space="preserve">сведения о доходе от осуществления индивидуальной предпринимательской деятельности за 3 месяца, следующие за месяцем истечения срока действия Контракта - для граждан, указанных в пункте 2 части 1 статьи 8.1 Федерального закона от 17 июля 1999 г. N 178-ФЗ "О государственной социальной помощи";</w:t>
      </w:r>
    </w:p>
    <w:p>
      <w:pPr>
        <w:pStyle w:val="0"/>
        <w:spacing w:before="240" w:lineRule="auto"/>
        <w:ind w:firstLine="540"/>
        <w:jc w:val="both"/>
      </w:pPr>
      <w:r>
        <w:rPr>
          <w:sz w:val="24"/>
        </w:rPr>
        <w:t xml:space="preserve">оценку условий жизни семьи Получателя (одиноко проживающего Получателя) по окончании срока действия Контракта.</w:t>
      </w:r>
    </w:p>
    <w:p>
      <w:pPr>
        <w:pStyle w:val="0"/>
        <w:ind w:firstLine="540"/>
        <w:jc w:val="both"/>
      </w:pPr>
      <w:r>
        <w:rPr>
          <w:sz w:val="24"/>
        </w:rPr>
      </w:r>
    </w:p>
    <w:p>
      <w:pPr>
        <w:pStyle w:val="0"/>
        <w:outlineLvl w:val="1"/>
        <w:jc w:val="center"/>
      </w:pPr>
      <w:r>
        <w:rPr>
          <w:sz w:val="24"/>
        </w:rPr>
        <w:t xml:space="preserve">III. Права и обязанности Получателя</w:t>
      </w:r>
    </w:p>
    <w:p>
      <w:pPr>
        <w:pStyle w:val="0"/>
        <w:jc w:val="both"/>
      </w:pPr>
      <w:r>
        <w:rPr>
          <w:sz w:val="24"/>
        </w:rPr>
      </w:r>
    </w:p>
    <w:p>
      <w:pPr>
        <w:pStyle w:val="0"/>
        <w:ind w:firstLine="540"/>
        <w:jc w:val="both"/>
      </w:pPr>
      <w:r>
        <w:rPr>
          <w:sz w:val="24"/>
        </w:rPr>
        <w:t xml:space="preserve">4. Получатель имеет право:</w:t>
      </w:r>
    </w:p>
    <w:p>
      <w:pPr>
        <w:pStyle w:val="0"/>
        <w:spacing w:before="240" w:lineRule="auto"/>
        <w:ind w:firstLine="540"/>
        <w:jc w:val="both"/>
      </w:pPr>
      <w:r>
        <w:rPr>
          <w:sz w:val="24"/>
        </w:rPr>
        <w:t xml:space="preserve">а) на получение денежной выплаты на реализацию мероприятий по осуществлению индивидуальной предпринимательской деятельности в размере ___________ руб.</w:t>
      </w:r>
    </w:p>
    <w:p>
      <w:pPr>
        <w:pStyle w:val="0"/>
        <w:spacing w:before="240" w:lineRule="auto"/>
        <w:ind w:firstLine="540"/>
        <w:jc w:val="both"/>
      </w:pPr>
      <w:r>
        <w:rPr>
          <w:sz w:val="24"/>
        </w:rPr>
        <w:t xml:space="preserve">Денежная выплата может быть выплачена по частям в зависимости от этапа исполнения мероприятий программы социальной адаптации и бизнес-плана, одобренных межведомственной комиссией;</w:t>
      </w:r>
    </w:p>
    <w:p>
      <w:pPr>
        <w:pStyle w:val="0"/>
        <w:spacing w:before="240" w:lineRule="auto"/>
        <w:ind w:firstLine="540"/>
        <w:jc w:val="both"/>
      </w:pPr>
      <w:r>
        <w:rPr>
          <w:sz w:val="24"/>
        </w:rPr>
        <w:t xml:space="preserve">б) на получение денежной выплаты на прохождение профессионального обучения или получение дополнительного профессионального образования в размере ___________ руб. (если данное мероприятие предусмотрено программой социальной адаптации);</w:t>
      </w:r>
    </w:p>
    <w:p>
      <w:pPr>
        <w:pStyle w:val="0"/>
        <w:spacing w:before="240" w:lineRule="auto"/>
        <w:ind w:firstLine="540"/>
        <w:jc w:val="both"/>
      </w:pPr>
      <w:r>
        <w:rPr>
          <w:sz w:val="24"/>
        </w:rPr>
        <w:t xml:space="preserve">в) на обращение в орган социальной защиты населения в целях изменения способа доставки денежных средств;</w:t>
      </w:r>
    </w:p>
    <w:p>
      <w:pPr>
        <w:pStyle w:val="0"/>
        <w:spacing w:before="240" w:lineRule="auto"/>
        <w:ind w:firstLine="540"/>
        <w:jc w:val="both"/>
      </w:pPr>
      <w:r>
        <w:rPr>
          <w:sz w:val="24"/>
        </w:rPr>
        <w:t xml:space="preserve">г) на обращение в орган социальной защиты населения в целях прекращения оказания социальной помощи.</w:t>
      </w:r>
    </w:p>
    <w:p>
      <w:pPr>
        <w:pStyle w:val="0"/>
        <w:spacing w:before="240" w:lineRule="auto"/>
        <w:ind w:firstLine="540"/>
        <w:jc w:val="both"/>
      </w:pPr>
      <w:r>
        <w:rPr>
          <w:sz w:val="24"/>
        </w:rPr>
        <w:t xml:space="preserve">5. Получатель обязан:</w:t>
      </w:r>
    </w:p>
    <w:p>
      <w:pPr>
        <w:pStyle w:val="0"/>
        <w:spacing w:before="240" w:lineRule="auto"/>
        <w:ind w:firstLine="540"/>
        <w:jc w:val="both"/>
      </w:pPr>
      <w:r>
        <w:rPr>
          <w:sz w:val="24"/>
        </w:rPr>
        <w:t xml:space="preserve">а) выполнять программу социальной адаптации в полном объеме;</w:t>
      </w:r>
    </w:p>
    <w:p>
      <w:pPr>
        <w:pStyle w:val="0"/>
        <w:spacing w:before="240" w:lineRule="auto"/>
        <w:ind w:firstLine="540"/>
        <w:jc w:val="both"/>
      </w:pPr>
      <w:r>
        <w:rPr>
          <w:sz w:val="24"/>
        </w:rPr>
        <w:t xml:space="preserve">б) предоставлять в орган социальной защиты населения информацию о наступлении обстоятельств, влияющих на предоставление социальной помощи, в том числе:</w:t>
      </w:r>
    </w:p>
    <w:p>
      <w:pPr>
        <w:pStyle w:val="0"/>
        <w:spacing w:before="240" w:lineRule="auto"/>
        <w:ind w:firstLine="540"/>
        <w:jc w:val="both"/>
      </w:pPr>
      <w:r>
        <w:rPr>
          <w:sz w:val="24"/>
        </w:rPr>
        <w:t xml:space="preserve">о наличии уважительных причин неисполнения Контракта и мероприятий программы социальной адаптации;</w:t>
      </w:r>
    </w:p>
    <w:p>
      <w:pPr>
        <w:pStyle w:val="0"/>
        <w:spacing w:before="240" w:lineRule="auto"/>
        <w:ind w:firstLine="540"/>
        <w:jc w:val="both"/>
      </w:pPr>
      <w:r>
        <w:rPr>
          <w:sz w:val="24"/>
        </w:rPr>
        <w:t xml:space="preserve">о наличии оснований для прекращения социальной помощи;</w:t>
      </w:r>
    </w:p>
    <w:p>
      <w:pPr>
        <w:pStyle w:val="0"/>
        <w:spacing w:before="240" w:lineRule="auto"/>
        <w:ind w:firstLine="540"/>
        <w:jc w:val="both"/>
      </w:pPr>
      <w:r>
        <w:rPr>
          <w:sz w:val="24"/>
        </w:rPr>
        <w:t xml:space="preserve">в) представлять документы (сведения) в целях подготовки органом социальной защиты населения оценки эффективности реализации Контракта и мониторинга условий жизни семьи Получателя (одиноко проживающего Получателя),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pPr>
        <w:pStyle w:val="0"/>
        <w:spacing w:before="240" w:lineRule="auto"/>
        <w:ind w:firstLine="540"/>
        <w:jc w:val="both"/>
      </w:pPr>
      <w:r>
        <w:rPr>
          <w:sz w:val="24"/>
        </w:rPr>
        <w:t xml:space="preserve">г) предоставлять по запросу органа социальной защиты населения информацию об условиях жизни семьи Получателя (одиноко проживающего Получателя) в течение 12 месяцев со дня окончания срока действия Контракта;</w:t>
      </w:r>
    </w:p>
    <w:p>
      <w:pPr>
        <w:pStyle w:val="0"/>
        <w:spacing w:before="240" w:lineRule="auto"/>
        <w:ind w:firstLine="540"/>
        <w:jc w:val="both"/>
      </w:pPr>
      <w:r>
        <w:rPr>
          <w:sz w:val="24"/>
        </w:rPr>
        <w:t xml:space="preserve">д) зарегистрироваться в качестве индивидуального предпринимателя или встать на учет в территориальном налоговом органе в качестве налогоплательщика налога на профессиональный доход (при условии, что Получатель не зарегистрирован в качестве индивидуального предпринимателя, не состоит на учете в налоговом органе в качестве налогоплательщика налога на профессиональный доход на дату заключения Контракта);</w:t>
      </w:r>
    </w:p>
    <w:p>
      <w:pPr>
        <w:pStyle w:val="0"/>
        <w:spacing w:before="240" w:lineRule="auto"/>
        <w:ind w:firstLine="540"/>
        <w:jc w:val="both"/>
      </w:pPr>
      <w:r>
        <w:rPr>
          <w:sz w:val="24"/>
        </w:rPr>
        <w:t xml:space="preserve">е) пройти в период действия Контракта профессиональное обучение или получить дополнительное профессиональное образование, если указанное мероприятие предусмотрено программой социальной адаптации;</w:t>
      </w:r>
    </w:p>
    <w:p>
      <w:pPr>
        <w:pStyle w:val="0"/>
        <w:spacing w:before="240" w:lineRule="auto"/>
        <w:ind w:firstLine="540"/>
        <w:jc w:val="both"/>
      </w:pPr>
      <w:r>
        <w:rPr>
          <w:sz w:val="24"/>
        </w:rPr>
        <w:t xml:space="preserve">ж) при необходимости приобрести в период действия Контракта за счет единовременной (либо выплачиваемой по частям в зависимости от этапа исполнения мероприятий программы социальной адаптации и бизнес-плана, одобренных межведомственной комиссией) денежной выплаты на реализацию мероприятий по осуществлению индивидуальной предпринимательской деятельности основные средства, материально-производственные запасы, необходимые для осуществления индивидуальной предпринимательской деятельности, оплатить расходы, связанные с подготовкой и оформлением разрешительной документации, необходимой для осуществления индивидуальной предпринимательской деятельности, с приобретением программного обеспечения и (или) неисключительных прав на программное обеспечение, а также с приобретением носителей электронной подписи (не более 10 процентов назначаемой денежной выплаты), принять имущественные обязательства, необходимые для осуществления индивидуальной предпринимательской деятельности (не более 15 процентов назначаемой денежной выплаты), оплатить расходы на размещение и (или) продвижение продукции (товаров, работ, услуг) на торговых площадках (сайтах), функционирующих в информационно-телекоммуникационной сети "Интернет", а также в сервисах размещения объявлений и социальных сетях (не более 5 процентов назначаемой денежной выплаты), и представить в орган социальной защиты населения подтверждающие документы;</w:t>
      </w:r>
    </w:p>
    <w:p>
      <w:pPr>
        <w:pStyle w:val="0"/>
        <w:spacing w:before="240" w:lineRule="auto"/>
        <w:ind w:firstLine="540"/>
        <w:jc w:val="both"/>
      </w:pPr>
      <w:r>
        <w:rPr>
          <w:sz w:val="24"/>
        </w:rPr>
        <w:t xml:space="preserve">з) осуществлять индивидуальную предпринимательскую деятельность или применять специальный налоговый режим "Налог на профессиональный доход" в течение срока действия Контракта и не менее чем в течение 12 месяцев со дня окончания срока действия Контракта;</w:t>
      </w:r>
    </w:p>
    <w:p>
      <w:pPr>
        <w:pStyle w:val="0"/>
        <w:spacing w:before="240" w:lineRule="auto"/>
        <w:ind w:firstLine="540"/>
        <w:jc w:val="both"/>
      </w:pPr>
      <w:r>
        <w:rPr>
          <w:sz w:val="24"/>
        </w:rPr>
        <w:t xml:space="preserve">и) представлять документы (сведения), необходимые для контроля за выполнением обязательств, предусмотренных Контрактом, и мероприятий, предусмотренных программой социальной адаптации, контроля за целевым использованием денежных средств, выплаченных в соответствии с условиями Контракта и программы социальной адаптации,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pPr>
        <w:pStyle w:val="0"/>
        <w:spacing w:before="240" w:lineRule="auto"/>
        <w:ind w:firstLine="540"/>
        <w:jc w:val="both"/>
      </w:pPr>
      <w:r>
        <w:rPr>
          <w:sz w:val="24"/>
        </w:rPr>
        <w:t xml:space="preserve">к) уведомить орган социальной защиты населения в течение 3 рабочих дней о досрочном прекращении выполнения мероприятий программы социальной адаптации, индивидуальной предпринимательской деятельности или снятии с учета в качестве налогоплательщика налога на профессиональный доход в период действия Контракта;</w:t>
      </w:r>
    </w:p>
    <w:p>
      <w:pPr>
        <w:pStyle w:val="0"/>
        <w:spacing w:before="240" w:lineRule="auto"/>
        <w:ind w:firstLine="540"/>
        <w:jc w:val="both"/>
      </w:pPr>
      <w:r>
        <w:rPr>
          <w:sz w:val="24"/>
        </w:rPr>
        <w:t xml:space="preserve">л) возвратить денежные средства, полученные в качестве социальной помощи, в полном объеме в течение 30 дней со дня прекращения государственной регистрации в качестве индивидуального предпринимателя либо со дня снятия Получателя, не являющегося индивидуальным предпринимателем, с учета в территориальном налоговом органе в качестве налогоплательщика налога на профессиональный доход (в случае ее прекращения в период действия Контракта по собственной инициативе), а также в случае выявления органом социальной защиты населения факта нецелевого использования Получателем денежных средств, выплаченных в соответствии с условиями Контракта, или в случае неисполнения (несвоевременного исполнения) Получателем мероприятий программы социальной адаптации по причинам, не являющимся уважительными.</w:t>
      </w:r>
    </w:p>
    <w:p>
      <w:pPr>
        <w:pStyle w:val="0"/>
        <w:ind w:firstLine="540"/>
        <w:jc w:val="both"/>
      </w:pPr>
      <w:r>
        <w:rPr>
          <w:sz w:val="24"/>
        </w:rPr>
      </w:r>
    </w:p>
    <w:p>
      <w:pPr>
        <w:pStyle w:val="0"/>
        <w:outlineLvl w:val="1"/>
        <w:jc w:val="center"/>
      </w:pPr>
      <w:r>
        <w:rPr>
          <w:sz w:val="24"/>
        </w:rPr>
        <w:t xml:space="preserve">IV. Требования к конечным результатам</w:t>
      </w:r>
    </w:p>
    <w:p>
      <w:pPr>
        <w:pStyle w:val="0"/>
        <w:jc w:val="center"/>
      </w:pPr>
      <w:r>
        <w:rPr>
          <w:sz w:val="24"/>
        </w:rPr>
      </w:r>
    </w:p>
    <w:p>
      <w:pPr>
        <w:pStyle w:val="0"/>
        <w:ind w:firstLine="540"/>
        <w:jc w:val="both"/>
      </w:pPr>
      <w:r>
        <w:rPr>
          <w:sz w:val="24"/>
        </w:rPr>
        <w:t xml:space="preserve">6. Конечными результатами реализации Контракта по мероприятию "Осуществление индивидуальной предпринимательской деятельности" являются государственная регистрация Получателя в территориальном налоговом органе в качестве индивидуального предпринимателя или постановка на учет в качестве налогоплательщика налога на профессиональный доход, повышение уровня среднедушевого дохода семьи Получателя (одиноко проживающего Получателя) для граждан, указанных в пункте 1 части 1 статьи 8.1 Федерального закона от 17 июля 1999 г. N 178-ФЗ "О государственной социальной помощи" либо повышение (создание источника) дохода от осуществления индивидуальной предпринимательской деятельности для граждан, указанных в пункте 2 части 1 статьи 8.1 Федерального закона от 17 июля 1999 г. N 178-ФЗ "О государственной социальной помощи" по истечении срока действия Контракта.</w:t>
      </w:r>
    </w:p>
    <w:p>
      <w:pPr>
        <w:pStyle w:val="0"/>
        <w:ind w:firstLine="540"/>
        <w:jc w:val="both"/>
      </w:pPr>
      <w:r>
        <w:rPr>
          <w:sz w:val="24"/>
        </w:rPr>
      </w:r>
    </w:p>
    <w:p>
      <w:pPr>
        <w:pStyle w:val="0"/>
        <w:outlineLvl w:val="1"/>
        <w:jc w:val="center"/>
      </w:pPr>
      <w:r>
        <w:rPr>
          <w:sz w:val="24"/>
        </w:rPr>
        <w:t xml:space="preserve">V. Ответственность Сторон</w:t>
      </w:r>
    </w:p>
    <w:p>
      <w:pPr>
        <w:pStyle w:val="0"/>
        <w:jc w:val="center"/>
      </w:pPr>
      <w:r>
        <w:rPr>
          <w:sz w:val="24"/>
        </w:rPr>
      </w:r>
    </w:p>
    <w:p>
      <w:pPr>
        <w:pStyle w:val="0"/>
        <w:ind w:firstLine="540"/>
        <w:jc w:val="both"/>
      </w:pPr>
      <w:r>
        <w:rPr>
          <w:sz w:val="24"/>
        </w:rPr>
        <w:t xml:space="preserve">7. Получатель несет ответственность:</w:t>
      </w:r>
    </w:p>
    <w:p>
      <w:pPr>
        <w:pStyle w:val="0"/>
        <w:spacing w:before="240" w:lineRule="auto"/>
        <w:ind w:firstLine="540"/>
        <w:jc w:val="both"/>
      </w:pPr>
      <w:r>
        <w:rPr>
          <w:sz w:val="24"/>
        </w:rPr>
        <w:t xml:space="preserve">а) за предоставление недостоверных и (или) неполных сведений, указанных в заявлении о назначении социальной помощи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Пункт 22 Правил.</w:t>
      </w:r>
    </w:p>
    <w:p>
      <w:pPr>
        <w:pStyle w:val="0"/>
        <w:jc w:val="both"/>
      </w:pPr>
      <w:r>
        <w:rPr>
          <w:sz w:val="24"/>
        </w:rPr>
      </w:r>
    </w:p>
    <w:p>
      <w:pPr>
        <w:pStyle w:val="0"/>
        <w:ind w:firstLine="540"/>
        <w:jc w:val="both"/>
      </w:pPr>
      <w:r>
        <w:rPr>
          <w:sz w:val="24"/>
        </w:rPr>
        <w:t xml:space="preserve">б) за нарушение условий Контракта и невыполнение программы социальной адаптации.</w:t>
      </w:r>
    </w:p>
    <w:p>
      <w:pPr>
        <w:pStyle w:val="0"/>
        <w:spacing w:before="240" w:lineRule="auto"/>
        <w:ind w:firstLine="540"/>
        <w:jc w:val="both"/>
      </w:pPr>
      <w:r>
        <w:rPr>
          <w:sz w:val="24"/>
        </w:rPr>
        <w:t xml:space="preserve">8. Орган социальной защиты населения несет ответственность за непредоставление Получателю социальной помощи в объеме, утвержденном программой социальной адаптации.</w:t>
      </w:r>
    </w:p>
    <w:p>
      <w:pPr>
        <w:pStyle w:val="0"/>
        <w:ind w:firstLine="540"/>
        <w:jc w:val="both"/>
      </w:pPr>
      <w:r>
        <w:rPr>
          <w:sz w:val="24"/>
        </w:rPr>
      </w:r>
    </w:p>
    <w:p>
      <w:pPr>
        <w:pStyle w:val="0"/>
        <w:outlineLvl w:val="1"/>
        <w:jc w:val="center"/>
      </w:pPr>
      <w:r>
        <w:rPr>
          <w:sz w:val="24"/>
        </w:rPr>
        <w:t xml:space="preserve">VI. Порядок внесения изменений и расторжения Контракта</w:t>
      </w:r>
    </w:p>
    <w:p>
      <w:pPr>
        <w:pStyle w:val="0"/>
        <w:jc w:val="center"/>
      </w:pPr>
      <w:r>
        <w:rPr>
          <w:sz w:val="24"/>
        </w:rPr>
      </w:r>
    </w:p>
    <w:p>
      <w:pPr>
        <w:pStyle w:val="0"/>
        <w:ind w:firstLine="540"/>
        <w:jc w:val="both"/>
      </w:pPr>
      <w:r>
        <w:rPr>
          <w:sz w:val="24"/>
        </w:rPr>
        <w:t xml:space="preserve">9. Внесение изменений в условия Контракта или его досрочное расторжение осуществляются по письменному соглашению Сторон.</w:t>
      </w:r>
    </w:p>
    <w:p>
      <w:pPr>
        <w:pStyle w:val="0"/>
        <w:spacing w:before="240" w:lineRule="auto"/>
        <w:ind w:firstLine="540"/>
        <w:jc w:val="both"/>
      </w:pPr>
      <w:r>
        <w:rPr>
          <w:sz w:val="24"/>
        </w:rPr>
        <w:t xml:space="preserve">10. В случае необходимости внесения изменений в Контракт и (или) в программу социальной адаптации орган социальной защиты населения совместно с Получателем заключают дополнительное соглашение к Контракту.</w:t>
      </w:r>
    </w:p>
    <w:p>
      <w:pPr>
        <w:pStyle w:val="0"/>
        <w:spacing w:before="240" w:lineRule="auto"/>
        <w:ind w:firstLine="540"/>
        <w:jc w:val="both"/>
      </w:pPr>
      <w:r>
        <w:rPr>
          <w:sz w:val="24"/>
        </w:rPr>
        <w:t xml:space="preserve">11. Оказание социальной помощи прекращается органом социальной защиты населения в случаях, указанных в подпункте "м" пункта 2 Контракта.</w:t>
      </w:r>
    </w:p>
    <w:p>
      <w:pPr>
        <w:pStyle w:val="0"/>
        <w:ind w:firstLine="540"/>
        <w:jc w:val="both"/>
      </w:pPr>
      <w:r>
        <w:rPr>
          <w:sz w:val="24"/>
        </w:rPr>
      </w:r>
    </w:p>
    <w:p>
      <w:pPr>
        <w:pStyle w:val="0"/>
        <w:outlineLvl w:val="1"/>
        <w:jc w:val="center"/>
      </w:pPr>
      <w:r>
        <w:rPr>
          <w:sz w:val="24"/>
        </w:rPr>
        <w:t xml:space="preserve">VII. Сроки действия Контракта</w:t>
      </w:r>
    </w:p>
    <w:p>
      <w:pPr>
        <w:pStyle w:val="0"/>
        <w:jc w:val="center"/>
      </w:pPr>
      <w:r>
        <w:rPr>
          <w:sz w:val="24"/>
        </w:rPr>
      </w:r>
    </w:p>
    <w:p>
      <w:pPr>
        <w:pStyle w:val="0"/>
        <w:ind w:firstLine="540"/>
        <w:jc w:val="both"/>
      </w:pPr>
      <w:r>
        <w:rPr>
          <w:sz w:val="24"/>
        </w:rPr>
        <w:t xml:space="preserve">12. Контракт вступает в силу со дня заключения и действует по "__" _________ 20__ г. включительно.</w:t>
      </w:r>
    </w:p>
    <w:p>
      <w:pPr>
        <w:pStyle w:val="0"/>
        <w:spacing w:before="240" w:lineRule="auto"/>
        <w:ind w:firstLine="540"/>
        <w:jc w:val="both"/>
      </w:pPr>
      <w:r>
        <w:rPr>
          <w:sz w:val="24"/>
        </w:rPr>
        <w:t xml:space="preserve">13. Контракт может быть продлен по взаимному согласию Сторон путем подписания дополнительного соглашения, являющегося неотъемлемой частью Контракта.</w:t>
      </w:r>
    </w:p>
    <w:p>
      <w:pPr>
        <w:pStyle w:val="0"/>
        <w:spacing w:before="240" w:lineRule="auto"/>
        <w:ind w:firstLine="540"/>
        <w:jc w:val="both"/>
      </w:pPr>
      <w:r>
        <w:rPr>
          <w:sz w:val="24"/>
        </w:rPr>
        <w:t xml:space="preserve">14. Контракт составлен в двух экземплярах, имеющих одинаковую юридическую силу.</w:t>
      </w:r>
    </w:p>
    <w:p>
      <w:pPr>
        <w:pStyle w:val="0"/>
        <w:jc w:val="both"/>
      </w:pPr>
      <w:r>
        <w:rPr>
          <w:sz w:val="24"/>
        </w:rPr>
      </w:r>
    </w:p>
    <w:p>
      <w:pPr>
        <w:pStyle w:val="0"/>
        <w:outlineLvl w:val="1"/>
        <w:jc w:val="center"/>
      </w:pPr>
      <w:r>
        <w:rPr>
          <w:sz w:val="24"/>
        </w:rPr>
        <w:t xml:space="preserve">VIII. Реквизиты и подписи Сторон</w:t>
      </w:r>
    </w:p>
    <w:p>
      <w:pPr>
        <w:pStyle w:val="0"/>
        <w:jc w:val="both"/>
      </w:pPr>
      <w:r>
        <w:rPr>
          <w:sz w:val="24"/>
        </w:rPr>
      </w:r>
    </w:p>
    <w:tbl>
      <w:tblPr>
        <w:tblInd w:w="0" w:type="dxa"/>
        <w:tblLayout w:type="fixed"/>
        <w:tblCellMar>
          <w:top w:w="102" w:type="dxa"/>
          <w:left w:w="62" w:type="dxa"/>
          <w:bottom w:w="102" w:type="dxa"/>
          <w:right w:w="62" w:type="dxa"/>
        </w:tblCellMar>
      </w:tblPr>
      <w:tblGrid>
        <w:gridCol w:w="582"/>
        <w:gridCol w:w="200"/>
        <w:gridCol w:w="383"/>
        <w:gridCol w:w="594"/>
        <w:gridCol w:w="2494"/>
        <w:gridCol w:w="326"/>
        <w:gridCol w:w="4479"/>
      </w:tblGrid>
      <w:tr>
        <w:tc>
          <w:tcPr>
            <w:gridSpan w:val="5"/>
            <w:tcW w:w="4253" w:type="dxa"/>
            <w:tcBorders>
              <w:top w:val="nil"/>
              <w:left w:val="nil"/>
              <w:bottom w:val="nil"/>
              <w:right w:val="nil"/>
            </w:tcBorders>
          </w:tcPr>
          <w:p>
            <w:pPr>
              <w:pStyle w:val="0"/>
            </w:pPr>
            <w:r>
              <w:rPr>
                <w:sz w:val="24"/>
              </w:rPr>
              <w:t xml:space="preserve">Орган социальной защиты населения субъекта Российской Федерации:</w:t>
            </w:r>
          </w:p>
        </w:tc>
        <w:tc>
          <w:tcPr>
            <w:tcW w:w="326" w:type="dxa"/>
            <w:tcBorders>
              <w:top w:val="nil"/>
              <w:left w:val="nil"/>
              <w:bottom w:val="nil"/>
              <w:right w:val="nil"/>
            </w:tcBorders>
          </w:tcPr>
          <w:p>
            <w:pPr>
              <w:pStyle w:val="0"/>
            </w:pPr>
            <w:r>
              <w:rPr>
                <w:sz w:val="24"/>
              </w:rPr>
            </w:r>
          </w:p>
        </w:tc>
        <w:tc>
          <w:tcPr>
            <w:tcW w:w="4479" w:type="dxa"/>
            <w:tcBorders>
              <w:top w:val="nil"/>
              <w:left w:val="nil"/>
              <w:bottom w:val="nil"/>
              <w:right w:val="nil"/>
            </w:tcBorders>
          </w:tcPr>
          <w:p>
            <w:pPr>
              <w:pStyle w:val="0"/>
              <w:jc w:val="center"/>
            </w:pPr>
            <w:r>
              <w:rPr>
                <w:sz w:val="24"/>
              </w:rPr>
              <w:t xml:space="preserve">Получатель:</w:t>
            </w:r>
          </w:p>
        </w:tc>
      </w:tr>
      <w:tr>
        <w:tc>
          <w:tcPr>
            <w:gridSpan w:val="5"/>
            <w:tcW w:w="4253" w:type="dxa"/>
            <w:tcBorders>
              <w:top w:val="nil"/>
              <w:left w:val="nil"/>
              <w:bottom w:val="nil"/>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5"/>
            <w:tcW w:w="4253" w:type="dxa"/>
            <w:tcBorders>
              <w:top w:val="nil"/>
              <w:left w:val="nil"/>
              <w:bottom w:val="nil"/>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jc w:val="center"/>
            </w:pPr>
            <w:r>
              <w:rPr>
                <w:sz w:val="24"/>
              </w:rPr>
              <w:t xml:space="preserve">(фамилия, имя, отчество (при наличии)</w:t>
            </w:r>
          </w:p>
        </w:tc>
      </w:tr>
      <w:tr>
        <w:tc>
          <w:tcPr>
            <w:gridSpan w:val="5"/>
            <w:tcW w:w="4253" w:type="dxa"/>
            <w:tcBorders>
              <w:top w:val="nil"/>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5"/>
            <w:tcW w:w="4253"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jc w:val="center"/>
            </w:pPr>
            <w:r>
              <w:rPr>
                <w:sz w:val="24"/>
              </w:rPr>
              <w:t xml:space="preserve">Документ, удостоверяющий личность</w:t>
            </w:r>
          </w:p>
        </w:tc>
      </w:tr>
      <w:tr>
        <w:tc>
          <w:tcPr>
            <w:gridSpan w:val="5"/>
            <w:tcW w:w="4253" w:type="dxa"/>
            <w:tcBorders>
              <w:top w:val="single" w:sz="4"/>
              <w:left w:val="nil"/>
              <w:bottom w:val="nil"/>
              <w:right w:val="nil"/>
            </w:tcBorders>
          </w:tcPr>
          <w:p>
            <w:pPr>
              <w:pStyle w:val="0"/>
            </w:pPr>
            <w:r>
              <w:rPr>
                <w:sz w:val="24"/>
              </w:rPr>
              <w:t xml:space="preserve">Адрес в пределах места нахождения:</w:t>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5"/>
            <w:tcW w:w="4253" w:type="dxa"/>
            <w:tcBorders>
              <w:top w:val="nil"/>
              <w:left w:val="nil"/>
              <w:bottom w:val="single" w:sz="4"/>
              <w:right w:val="nil"/>
            </w:tcBorders>
          </w:tcPr>
          <w:p>
            <w:pPr>
              <w:pStyle w:val="0"/>
            </w:pPr>
            <w:r>
              <w:rPr>
                <w:sz w:val="24"/>
              </w:rPr>
            </w:r>
          </w:p>
        </w:tc>
        <w:tc>
          <w:tcPr>
            <w:tcW w:w="326" w:type="dxa"/>
            <w:tcBorders>
              <w:top w:val="nil"/>
              <w:left w:val="nil"/>
              <w:bottom w:val="nil"/>
              <w:right w:val="nil"/>
            </w:tcBorders>
            <w:vMerge w:val="restart"/>
          </w:tcPr>
          <w:p>
            <w:pPr>
              <w:pStyle w:val="0"/>
            </w:pPr>
            <w:r>
              <w:rPr>
                <w:sz w:val="24"/>
              </w:rPr>
            </w:r>
          </w:p>
        </w:tc>
        <w:tc>
          <w:tcPr>
            <w:tcW w:w="4479" w:type="dxa"/>
            <w:tcBorders>
              <w:top w:val="single" w:sz="4"/>
              <w:left w:val="nil"/>
              <w:bottom w:val="nil"/>
              <w:right w:val="nil"/>
            </w:tcBorders>
            <w:vMerge w:val="restart"/>
          </w:tcPr>
          <w:p>
            <w:pPr>
              <w:pStyle w:val="0"/>
              <w:jc w:val="center"/>
            </w:pPr>
            <w:r>
              <w:rPr>
                <w:sz w:val="24"/>
              </w:rPr>
              <w:t xml:space="preserve">(наименование, серия, номер, когда и кем выдан)</w:t>
            </w:r>
          </w:p>
        </w:tc>
      </w:tr>
      <w:tr>
        <w:tblPrEx>
          <w:tblBorders>
            <w:insideH w:val="single" w:sz="4"/>
          </w:tblBorders>
        </w:tblPrEx>
        <w:tc>
          <w:tcPr>
            <w:gridSpan w:val="5"/>
            <w:tcW w:w="4253" w:type="dxa"/>
            <w:tcBorders>
              <w:top w:val="single" w:sz="4"/>
              <w:left w:val="nil"/>
              <w:bottom w:val="single" w:sz="4"/>
              <w:right w:val="nil"/>
            </w:tcBorders>
          </w:tcPr>
          <w:p>
            <w:pPr>
              <w:pStyle w:val="0"/>
            </w:pPr>
            <w:r>
              <w:rPr>
                <w:sz w:val="24"/>
              </w:rPr>
            </w:r>
          </w:p>
        </w:tc>
        <w:tc>
          <w:tcPr>
            <w:tcBorders>
              <w:top w:val="nil"/>
              <w:left w:val="nil"/>
              <w:bottom w:val="nil"/>
              <w:right w:val="nil"/>
            </w:tcBorders>
            <w:vMerge w:val="continue"/>
          </w:tcPr>
          <w:p/>
        </w:tc>
        <w:tc>
          <w:tcPr>
            <w:tcBorders>
              <w:top w:val="single" w:sz="4"/>
              <w:left w:val="nil"/>
              <w:bottom w:val="nil"/>
              <w:right w:val="nil"/>
            </w:tcBorders>
            <w:vMerge w:val="continue"/>
          </w:tcPr>
          <w:p/>
        </w:tc>
      </w:tr>
      <w:tr>
        <w:tc>
          <w:tcPr>
            <w:gridSpan w:val="5"/>
            <w:tcW w:w="4253" w:type="dxa"/>
            <w:tcBorders>
              <w:top w:val="single" w:sz="4"/>
              <w:left w:val="nil"/>
              <w:bottom w:val="nil"/>
              <w:right w:val="nil"/>
            </w:tcBorders>
          </w:tcPr>
          <w:p>
            <w:pPr>
              <w:pStyle w:val="0"/>
            </w:pPr>
            <w:r>
              <w:rPr>
                <w:sz w:val="24"/>
              </w:rPr>
            </w:r>
          </w:p>
        </w:tc>
        <w:tc>
          <w:tcPr>
            <w:tcBorders>
              <w:top w:val="nil"/>
              <w:left w:val="nil"/>
              <w:bottom w:val="nil"/>
              <w:right w:val="nil"/>
            </w:tcBorders>
            <w:vMerge w:val="continue"/>
          </w:tcPr>
          <w:p/>
        </w:tc>
        <w:tc>
          <w:tcPr>
            <w:tcW w:w="4479" w:type="dxa"/>
            <w:tcBorders>
              <w:top w:val="nil"/>
              <w:left w:val="nil"/>
              <w:bottom w:val="single" w:sz="4"/>
              <w:right w:val="nil"/>
            </w:tcBorders>
          </w:tcPr>
          <w:p>
            <w:pPr>
              <w:pStyle w:val="0"/>
            </w:pPr>
            <w:r>
              <w:rPr>
                <w:sz w:val="24"/>
              </w:rPr>
            </w:r>
          </w:p>
        </w:tc>
      </w:tr>
      <w:tr>
        <w:tc>
          <w:tcPr>
            <w:gridSpan w:val="4"/>
            <w:tcW w:w="1759" w:type="dxa"/>
            <w:vAlign w:val="bottom"/>
            <w:tcBorders>
              <w:top w:val="nil"/>
              <w:left w:val="nil"/>
              <w:bottom w:val="nil"/>
              <w:right w:val="nil"/>
            </w:tcBorders>
          </w:tcPr>
          <w:p>
            <w:pPr>
              <w:pStyle w:val="0"/>
            </w:pPr>
            <w:r>
              <w:rPr>
                <w:sz w:val="24"/>
              </w:rPr>
              <w:t xml:space="preserve">Лицевой счет:</w:t>
            </w:r>
          </w:p>
        </w:tc>
        <w:tc>
          <w:tcPr>
            <w:tcW w:w="2494" w:type="dxa"/>
            <w:tcBorders>
              <w:top w:val="nil"/>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5"/>
            <w:tcW w:w="4253" w:type="dxa"/>
            <w:tcBorders>
              <w:top w:val="nil"/>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pPr>
            <w:r>
              <w:rPr>
                <w:sz w:val="24"/>
              </w:rPr>
              <w:t xml:space="preserve">Адрес места жительства (пребывания):</w:t>
            </w:r>
          </w:p>
        </w:tc>
      </w:tr>
      <w:tr>
        <w:tc>
          <w:tcPr>
            <w:tcW w:w="582" w:type="dxa"/>
            <w:vAlign w:val="bottom"/>
            <w:tcBorders>
              <w:top w:val="single" w:sz="4"/>
              <w:left w:val="nil"/>
              <w:bottom w:val="nil"/>
              <w:right w:val="nil"/>
            </w:tcBorders>
          </w:tcPr>
          <w:p>
            <w:pPr>
              <w:pStyle w:val="0"/>
            </w:pPr>
            <w:r>
              <w:rPr>
                <w:sz w:val="24"/>
              </w:rPr>
              <w:t xml:space="preserve">р/с</w:t>
            </w:r>
          </w:p>
        </w:tc>
        <w:tc>
          <w:tcPr>
            <w:gridSpan w:val="4"/>
            <w:tcW w:w="36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2"/>
            <w:tcW w:w="782" w:type="dxa"/>
            <w:vAlign w:val="bottom"/>
            <w:tcBorders>
              <w:top w:val="nil"/>
              <w:left w:val="nil"/>
              <w:bottom w:val="nil"/>
              <w:right w:val="nil"/>
            </w:tcBorders>
          </w:tcPr>
          <w:p>
            <w:pPr>
              <w:pStyle w:val="0"/>
            </w:pPr>
            <w:r>
              <w:rPr>
                <w:sz w:val="24"/>
              </w:rPr>
              <w:t xml:space="preserve">ИНН</w:t>
            </w:r>
          </w:p>
        </w:tc>
        <w:tc>
          <w:tcPr>
            <w:gridSpan w:val="3"/>
            <w:tcW w:w="34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2"/>
            <w:tcW w:w="782" w:type="dxa"/>
            <w:vAlign w:val="bottom"/>
            <w:tcBorders>
              <w:top w:val="nil"/>
              <w:left w:val="nil"/>
              <w:bottom w:val="nil"/>
              <w:right w:val="nil"/>
            </w:tcBorders>
          </w:tcPr>
          <w:p>
            <w:pPr>
              <w:pStyle w:val="0"/>
            </w:pPr>
            <w:r>
              <w:rPr>
                <w:sz w:val="24"/>
              </w:rPr>
              <w:t xml:space="preserve">КПП</w:t>
            </w:r>
          </w:p>
        </w:tc>
        <w:tc>
          <w:tcPr>
            <w:gridSpan w:val="3"/>
            <w:tcW w:w="34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2"/>
            <w:tcW w:w="782" w:type="dxa"/>
            <w:vAlign w:val="bottom"/>
            <w:tcBorders>
              <w:top w:val="nil"/>
              <w:left w:val="nil"/>
              <w:bottom w:val="nil"/>
              <w:right w:val="nil"/>
            </w:tcBorders>
          </w:tcPr>
          <w:p>
            <w:pPr>
              <w:pStyle w:val="0"/>
            </w:pPr>
            <w:r>
              <w:rPr>
                <w:sz w:val="24"/>
              </w:rPr>
              <w:t xml:space="preserve">БИК</w:t>
            </w:r>
          </w:p>
        </w:tc>
        <w:tc>
          <w:tcPr>
            <w:gridSpan w:val="3"/>
            <w:tcW w:w="34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3"/>
            <w:tcW w:w="1165" w:type="dxa"/>
            <w:vAlign w:val="bottom"/>
            <w:tcBorders>
              <w:top w:val="nil"/>
              <w:left w:val="nil"/>
              <w:bottom w:val="nil"/>
              <w:right w:val="nil"/>
            </w:tcBorders>
          </w:tcPr>
          <w:p>
            <w:pPr>
              <w:pStyle w:val="0"/>
            </w:pPr>
            <w:r>
              <w:rPr>
                <w:sz w:val="24"/>
              </w:rPr>
              <w:t xml:space="preserve">ОКТМО</w:t>
            </w:r>
          </w:p>
        </w:tc>
        <w:tc>
          <w:tcPr>
            <w:gridSpan w:val="2"/>
            <w:tcW w:w="3088"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3"/>
        <w:gridCol w:w="1251"/>
        <w:gridCol w:w="340"/>
        <w:gridCol w:w="1253"/>
        <w:gridCol w:w="845"/>
        <w:gridCol w:w="340"/>
        <w:gridCol w:w="740"/>
        <w:gridCol w:w="1012"/>
        <w:gridCol w:w="340"/>
        <w:gridCol w:w="1187"/>
        <w:gridCol w:w="854"/>
      </w:tblGrid>
      <w:tr>
        <w:tc>
          <w:tcPr>
            <w:gridSpan w:val="2"/>
            <w:tcW w:w="2154" w:type="dxa"/>
            <w:vAlign w:val="bottom"/>
            <w:tcBorders>
              <w:top w:val="nil"/>
              <w:left w:val="nil"/>
              <w:bottom w:val="nil"/>
              <w:right w:val="nil"/>
            </w:tcBorders>
          </w:tcPr>
          <w:p>
            <w:pPr>
              <w:pStyle w:val="0"/>
            </w:pPr>
            <w:r>
              <w:rPr>
                <w:sz w:val="24"/>
              </w:rPr>
              <w:t xml:space="preserve">Руководитель</w:t>
            </w:r>
          </w:p>
        </w:tc>
        <w:tc>
          <w:tcPr>
            <w:tcW w:w="340" w:type="dxa"/>
            <w:tcBorders>
              <w:top w:val="nil"/>
              <w:left w:val="nil"/>
              <w:bottom w:val="nil"/>
              <w:right w:val="nil"/>
            </w:tcBorders>
          </w:tcPr>
          <w:p>
            <w:pPr>
              <w:pStyle w:val="0"/>
            </w:pPr>
            <w:r>
              <w:rPr>
                <w:sz w:val="24"/>
              </w:rPr>
            </w:r>
          </w:p>
        </w:tc>
        <w:tc>
          <w:tcPr>
            <w:gridSpan w:val="2"/>
            <w:tcW w:w="2098"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175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041" w:type="dxa"/>
            <w:tcBorders>
              <w:top w:val="nil"/>
              <w:left w:val="nil"/>
              <w:bottom w:val="nil"/>
              <w:right w:val="nil"/>
            </w:tcBorders>
          </w:tcPr>
          <w:p>
            <w:pPr>
              <w:pStyle w:val="0"/>
            </w:pPr>
            <w:r>
              <w:rPr>
                <w:sz w:val="24"/>
              </w:rPr>
            </w:r>
          </w:p>
        </w:tc>
      </w:tr>
      <w:tr>
        <w:tc>
          <w:tcPr>
            <w:gridSpan w:val="2"/>
            <w:tcW w:w="2154"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098"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1752"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041" w:type="dxa"/>
            <w:tcBorders>
              <w:top w:val="nil"/>
              <w:left w:val="nil"/>
              <w:bottom w:val="single" w:sz="4"/>
              <w:right w:val="nil"/>
            </w:tcBorders>
          </w:tcPr>
          <w:p>
            <w:pPr>
              <w:pStyle w:val="0"/>
            </w:pPr>
            <w:r>
              <w:rPr>
                <w:sz w:val="24"/>
              </w:rPr>
            </w:r>
          </w:p>
        </w:tc>
      </w:tr>
      <w:tr>
        <w:tc>
          <w:tcPr>
            <w:gridSpan w:val="2"/>
            <w:tcW w:w="2154"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gridSpan w:val="2"/>
            <w:tcW w:w="2098" w:type="dxa"/>
            <w:tcBorders>
              <w:top w:val="single" w:sz="4"/>
              <w:left w:val="nil"/>
              <w:bottom w:val="nil"/>
              <w:right w:val="nil"/>
            </w:tcBorders>
          </w:tcPr>
          <w:p>
            <w:pPr>
              <w:pStyle w:val="0"/>
              <w:jc w:val="center"/>
            </w:pPr>
            <w:r>
              <w:rPr>
                <w:sz w:val="24"/>
              </w:rPr>
              <w:t xml:space="preserve">(расшифровка подписи)</w:t>
            </w:r>
          </w:p>
        </w:tc>
        <w:tc>
          <w:tcPr>
            <w:tcW w:w="340" w:type="dxa"/>
            <w:tcBorders>
              <w:top w:val="nil"/>
              <w:left w:val="nil"/>
              <w:bottom w:val="nil"/>
              <w:right w:val="nil"/>
            </w:tcBorders>
          </w:tcPr>
          <w:p>
            <w:pPr>
              <w:pStyle w:val="0"/>
            </w:pPr>
            <w:r>
              <w:rPr>
                <w:sz w:val="24"/>
              </w:rPr>
            </w:r>
          </w:p>
        </w:tc>
        <w:tc>
          <w:tcPr>
            <w:gridSpan w:val="2"/>
            <w:tcW w:w="1752"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gridSpan w:val="2"/>
            <w:tcW w:w="2041" w:type="dxa"/>
            <w:tcBorders>
              <w:top w:val="single" w:sz="4"/>
              <w:left w:val="nil"/>
              <w:bottom w:val="nil"/>
              <w:right w:val="nil"/>
            </w:tcBorders>
          </w:tcPr>
          <w:p>
            <w:pPr>
              <w:pStyle w:val="0"/>
              <w:jc w:val="center"/>
            </w:pPr>
            <w:r>
              <w:rPr>
                <w:sz w:val="24"/>
              </w:rPr>
              <w:t xml:space="preserve">(расшифровка подписи)</w:t>
            </w:r>
          </w:p>
        </w:tc>
      </w:tr>
      <w:tr>
        <w:tc>
          <w:tcPr>
            <w:tcW w:w="903" w:type="dxa"/>
            <w:tcBorders>
              <w:top w:val="nil"/>
              <w:left w:val="nil"/>
              <w:bottom w:val="nil"/>
              <w:right w:val="nil"/>
            </w:tcBorders>
          </w:tcPr>
          <w:p>
            <w:pPr>
              <w:pStyle w:val="0"/>
            </w:pPr>
            <w:r>
              <w:rPr>
                <w:sz w:val="24"/>
              </w:rPr>
            </w:r>
          </w:p>
        </w:tc>
        <w:tc>
          <w:tcPr>
            <w:gridSpan w:val="3"/>
            <w:tcW w:w="2844" w:type="dxa"/>
            <w:tcBorders>
              <w:top w:val="nil"/>
              <w:left w:val="nil"/>
              <w:bottom w:val="single" w:sz="4"/>
              <w:right w:val="nil"/>
            </w:tcBorders>
          </w:tcPr>
          <w:p>
            <w:pPr>
              <w:pStyle w:val="0"/>
            </w:pPr>
            <w:r>
              <w:rPr>
                <w:sz w:val="24"/>
              </w:rPr>
            </w:r>
          </w:p>
        </w:tc>
        <w:tc>
          <w:tcPr>
            <w:tcW w:w="84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740" w:type="dxa"/>
            <w:tcBorders>
              <w:top w:val="nil"/>
              <w:left w:val="nil"/>
              <w:bottom w:val="nil"/>
              <w:right w:val="nil"/>
            </w:tcBorders>
          </w:tcPr>
          <w:p>
            <w:pPr>
              <w:pStyle w:val="0"/>
            </w:pPr>
            <w:r>
              <w:rPr>
                <w:sz w:val="24"/>
              </w:rPr>
            </w:r>
          </w:p>
        </w:tc>
        <w:tc>
          <w:tcPr>
            <w:gridSpan w:val="3"/>
            <w:tcW w:w="2539" w:type="dxa"/>
            <w:tcBorders>
              <w:top w:val="nil"/>
              <w:left w:val="nil"/>
              <w:bottom w:val="single" w:sz="4"/>
              <w:right w:val="nil"/>
            </w:tcBorders>
          </w:tcPr>
          <w:p>
            <w:pPr>
              <w:pStyle w:val="0"/>
            </w:pPr>
            <w:r>
              <w:rPr>
                <w:sz w:val="24"/>
              </w:rPr>
            </w:r>
          </w:p>
        </w:tc>
        <w:tc>
          <w:tcPr>
            <w:tcW w:w="854" w:type="dxa"/>
            <w:tcBorders>
              <w:top w:val="nil"/>
              <w:left w:val="nil"/>
              <w:bottom w:val="nil"/>
              <w:right w:val="nil"/>
            </w:tcBorders>
          </w:tcPr>
          <w:p>
            <w:pPr>
              <w:pStyle w:val="0"/>
            </w:pPr>
            <w:r>
              <w:rPr>
                <w:sz w:val="24"/>
              </w:rPr>
            </w:r>
          </w:p>
        </w:tc>
      </w:tr>
      <w:tr>
        <w:tc>
          <w:tcPr>
            <w:tcW w:w="903" w:type="dxa"/>
            <w:tcBorders>
              <w:top w:val="nil"/>
              <w:left w:val="nil"/>
              <w:bottom w:val="nil"/>
              <w:right w:val="nil"/>
            </w:tcBorders>
          </w:tcPr>
          <w:p>
            <w:pPr>
              <w:pStyle w:val="0"/>
            </w:pPr>
            <w:r>
              <w:rPr>
                <w:sz w:val="24"/>
              </w:rPr>
            </w:r>
          </w:p>
        </w:tc>
        <w:tc>
          <w:tcPr>
            <w:gridSpan w:val="3"/>
            <w:tcW w:w="2844" w:type="dxa"/>
            <w:tcBorders>
              <w:top w:val="single" w:sz="4"/>
              <w:left w:val="nil"/>
              <w:bottom w:val="nil"/>
              <w:right w:val="nil"/>
            </w:tcBorders>
          </w:tcPr>
          <w:p>
            <w:pPr>
              <w:pStyle w:val="0"/>
              <w:jc w:val="center"/>
            </w:pPr>
            <w:r>
              <w:rPr>
                <w:sz w:val="24"/>
              </w:rPr>
              <w:t xml:space="preserve">(дата)</w:t>
            </w:r>
          </w:p>
          <w:p>
            <w:pPr>
              <w:pStyle w:val="0"/>
              <w:jc w:val="center"/>
            </w:pPr>
            <w:r>
              <w:rPr>
                <w:sz w:val="24"/>
              </w:rPr>
              <w:t xml:space="preserve">М.П.</w:t>
            </w:r>
          </w:p>
        </w:tc>
        <w:tc>
          <w:tcPr>
            <w:tcW w:w="84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740" w:type="dxa"/>
            <w:tcBorders>
              <w:top w:val="nil"/>
              <w:left w:val="nil"/>
              <w:bottom w:val="nil"/>
              <w:right w:val="nil"/>
            </w:tcBorders>
          </w:tcPr>
          <w:p>
            <w:pPr>
              <w:pStyle w:val="0"/>
            </w:pPr>
            <w:r>
              <w:rPr>
                <w:sz w:val="24"/>
              </w:rPr>
            </w:r>
          </w:p>
        </w:tc>
        <w:tc>
          <w:tcPr>
            <w:gridSpan w:val="3"/>
            <w:tcW w:w="2539" w:type="dxa"/>
            <w:tcBorders>
              <w:top w:val="single" w:sz="4"/>
              <w:left w:val="nil"/>
              <w:bottom w:val="nil"/>
              <w:right w:val="nil"/>
            </w:tcBorders>
          </w:tcPr>
          <w:p>
            <w:pPr>
              <w:pStyle w:val="0"/>
              <w:jc w:val="center"/>
            </w:pPr>
            <w:r>
              <w:rPr>
                <w:sz w:val="24"/>
              </w:rPr>
              <w:t xml:space="preserve">(дата)</w:t>
            </w:r>
          </w:p>
        </w:tc>
        <w:tc>
          <w:tcPr>
            <w:tcW w:w="854"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3</w:t>
      </w:r>
    </w:p>
    <w:p>
      <w:pPr>
        <w:pStyle w:val="0"/>
        <w:jc w:val="right"/>
      </w:pPr>
      <w:r>
        <w:rPr>
          <w:sz w:val="24"/>
        </w:rPr>
        <w:t xml:space="preserve">к приказу Министерства труда</w:t>
      </w:r>
    </w:p>
    <w:p>
      <w:pPr>
        <w:pStyle w:val="0"/>
        <w:jc w:val="right"/>
      </w:pPr>
      <w:r>
        <w:rPr>
          <w:sz w:val="24"/>
        </w:rPr>
        <w:t xml:space="preserve">и социальной защиты</w:t>
      </w:r>
    </w:p>
    <w:p>
      <w:pPr>
        <w:pStyle w:val="0"/>
        <w:jc w:val="right"/>
      </w:pPr>
      <w:r>
        <w:rPr>
          <w:sz w:val="24"/>
        </w:rPr>
        <w:t xml:space="preserve">Российской Федерации</w:t>
      </w:r>
    </w:p>
    <w:p>
      <w:pPr>
        <w:pStyle w:val="0"/>
        <w:jc w:val="right"/>
      </w:pPr>
      <w:r>
        <w:rPr>
          <w:sz w:val="24"/>
        </w:rPr>
        <w:t xml:space="preserve">от 16 января 2026 г. N 9н</w:t>
      </w:r>
    </w:p>
    <w:p>
      <w:pPr>
        <w:pStyle w:val="0"/>
        <w:jc w:val="both"/>
      </w:pPr>
      <w:r>
        <w:rPr>
          <w:sz w:val="24"/>
        </w:rPr>
      </w:r>
    </w:p>
    <w:p>
      <w:pPr>
        <w:pStyle w:val="0"/>
        <w:jc w:val="right"/>
      </w:pPr>
      <w:r>
        <w:rPr>
          <w:sz w:val="24"/>
        </w:rPr>
        <w:t xml:space="preserve">(форма)</w:t>
      </w:r>
    </w:p>
    <w:p>
      <w:pPr>
        <w:pStyle w:val="0"/>
        <w:jc w:val="both"/>
      </w:pPr>
      <w:r>
        <w:rPr>
          <w:sz w:val="24"/>
        </w:rPr>
      </w:r>
    </w:p>
    <w:bookmarkStart w:id="560" w:name="P560"/>
    <w:bookmarkEnd w:id="560"/>
    <w:p>
      <w:pPr>
        <w:pStyle w:val="0"/>
        <w:jc w:val="center"/>
      </w:pPr>
      <w:r>
        <w:rPr>
          <w:sz w:val="24"/>
        </w:rPr>
        <w:t xml:space="preserve">СОЦИАЛЬНЫЙ КОНТРАКТ</w:t>
      </w:r>
    </w:p>
    <w:p>
      <w:pPr>
        <w:pStyle w:val="0"/>
        <w:jc w:val="center"/>
      </w:pPr>
      <w:r>
        <w:rPr>
          <w:sz w:val="24"/>
        </w:rPr>
        <w:t xml:space="preserve">по мероприятию "Ведение личного подсобного хозяйства"</w:t>
      </w:r>
    </w:p>
    <w:p>
      <w:pPr>
        <w:pStyle w:val="0"/>
        <w:jc w:val="both"/>
      </w:pPr>
      <w:r>
        <w:rPr>
          <w:sz w:val="24"/>
        </w:rPr>
      </w:r>
    </w:p>
    <w:p>
      <w:pPr>
        <w:pStyle w:val="1"/>
        <w:jc w:val="both"/>
      </w:pPr>
      <w:r>
        <w:rPr>
          <w:sz w:val="20"/>
        </w:rPr>
        <w:t xml:space="preserve">                                                     "__" _________ 20__ г.</w:t>
      </w:r>
    </w:p>
    <w:p>
      <w:pPr>
        <w:pStyle w:val="1"/>
        <w:jc w:val="both"/>
      </w:pPr>
      <w:r>
        <w:rPr>
          <w:sz w:val="20"/>
        </w:rPr>
      </w:r>
    </w:p>
    <w:p>
      <w:pPr>
        <w:pStyle w:val="1"/>
        <w:jc w:val="both"/>
      </w:pPr>
      <w:r>
        <w:rPr>
          <w:sz w:val="20"/>
        </w:rPr>
        <w:t xml:space="preserve">    Настоящий социальный контракт (далее - Контракт) заключен между органом</w:t>
      </w:r>
    </w:p>
    <w:p>
      <w:pPr>
        <w:pStyle w:val="1"/>
        <w:jc w:val="both"/>
      </w:pPr>
      <w:r>
        <w:rPr>
          <w:sz w:val="20"/>
        </w:rPr>
        <w:t xml:space="preserve">социальной   защиты   населения   субъекта   Российской  Федерации  в  лице</w:t>
      </w:r>
    </w:p>
    <w:p>
      <w:pPr>
        <w:pStyle w:val="1"/>
        <w:jc w:val="both"/>
      </w:pPr>
      <w:r>
        <w:rPr>
          <w:sz w:val="20"/>
        </w:rPr>
        <w:t xml:space="preserve">руководителя 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действующего на основании ________________________________________________,</w:t>
      </w:r>
    </w:p>
    <w:p>
      <w:pPr>
        <w:pStyle w:val="1"/>
        <w:jc w:val="both"/>
      </w:pPr>
      <w:r>
        <w:rPr>
          <w:sz w:val="20"/>
        </w:rPr>
        <w:t xml:space="preserve">именуемым    в     дальнейшем    "орган   социальной    защиты  населения",</w:t>
      </w:r>
    </w:p>
    <w:p>
      <w:pPr>
        <w:pStyle w:val="1"/>
        <w:jc w:val="both"/>
      </w:pPr>
      <w:r>
        <w:rPr>
          <w:sz w:val="20"/>
        </w:rPr>
        <w:t xml:space="preserve">и _________________________________________________________________________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__________________________________________________________________________,</w:t>
      </w:r>
    </w:p>
    <w:p>
      <w:pPr>
        <w:pStyle w:val="1"/>
        <w:jc w:val="both"/>
      </w:pPr>
      <w:r>
        <w:rPr>
          <w:sz w:val="20"/>
        </w:rPr>
        <w:t xml:space="preserve">   (серия, номер документа, удостоверяющего личность, когда и кем выдан)</w:t>
      </w:r>
    </w:p>
    <w:p>
      <w:pPr>
        <w:pStyle w:val="1"/>
        <w:jc w:val="both"/>
      </w:pPr>
      <w:r>
        <w:rPr>
          <w:sz w:val="20"/>
        </w:rPr>
        <w:t xml:space="preserve">проживающим (проживающей) по адресу: 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именуемым  (именуемой)  в  дальнейшем  "Получатель",  совместно именуемые -</w:t>
      </w:r>
    </w:p>
    <w:p>
      <w:pPr>
        <w:pStyle w:val="1"/>
        <w:jc w:val="both"/>
      </w:pPr>
      <w:r>
        <w:rPr>
          <w:sz w:val="20"/>
        </w:rPr>
        <w:t xml:space="preserve">"Стороны", о нижеследующем:</w:t>
      </w:r>
    </w:p>
    <w:p>
      <w:pPr>
        <w:pStyle w:val="1"/>
        <w:jc w:val="both"/>
      </w:pPr>
      <w:r>
        <w:rPr>
          <w:sz w:val="20"/>
        </w:rPr>
      </w:r>
    </w:p>
    <w:p>
      <w:pPr>
        <w:pStyle w:val="1"/>
        <w:jc w:val="both"/>
      </w:pPr>
      <w:r>
        <w:rPr>
          <w:sz w:val="20"/>
        </w:rPr>
        <w:t xml:space="preserve">                           I. Предмет Контракта</w:t>
      </w:r>
    </w:p>
    <w:p>
      <w:pPr>
        <w:pStyle w:val="1"/>
        <w:jc w:val="both"/>
      </w:pPr>
      <w:r>
        <w:rPr>
          <w:sz w:val="20"/>
        </w:rPr>
      </w:r>
    </w:p>
    <w:p>
      <w:pPr>
        <w:pStyle w:val="1"/>
        <w:jc w:val="both"/>
      </w:pPr>
      <w:r>
        <w:rPr>
          <w:sz w:val="20"/>
        </w:rPr>
        <w:t xml:space="preserve">    1. Предметом Контракта является сотрудничество между органом социальной</w:t>
      </w:r>
    </w:p>
    <w:p>
      <w:pPr>
        <w:pStyle w:val="1"/>
        <w:jc w:val="both"/>
      </w:pPr>
      <w:r>
        <w:rPr>
          <w:sz w:val="20"/>
        </w:rPr>
        <w:t xml:space="preserve">защиты населения и Получателем по предоставлению государственной социальной</w:t>
      </w:r>
    </w:p>
    <w:p>
      <w:pPr>
        <w:pStyle w:val="1"/>
        <w:jc w:val="both"/>
      </w:pPr>
      <w:r>
        <w:rPr>
          <w:sz w:val="20"/>
        </w:rPr>
        <w:t xml:space="preserve">помощи  на  основании  социального  контракта (далее - социальная помощь) и</w:t>
      </w:r>
    </w:p>
    <w:p>
      <w:pPr>
        <w:pStyle w:val="1"/>
        <w:jc w:val="both"/>
      </w:pPr>
      <w:r>
        <w:rPr>
          <w:sz w:val="20"/>
        </w:rPr>
        <w:t xml:space="preserve">реализации  программы  социальной адаптации, являющейся неотъемлемой частью</w:t>
      </w:r>
    </w:p>
    <w:p>
      <w:pPr>
        <w:pStyle w:val="1"/>
        <w:jc w:val="both"/>
      </w:pPr>
      <w:r>
        <w:rPr>
          <w:sz w:val="20"/>
        </w:rPr>
        <w:t xml:space="preserve">Контракта, в соответствии с 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и реквизиты нормативного правового акта субъекта</w:t>
      </w:r>
    </w:p>
    <w:p>
      <w:pPr>
        <w:pStyle w:val="1"/>
        <w:jc w:val="both"/>
      </w:pPr>
      <w:r>
        <w:rPr>
          <w:sz w:val="20"/>
        </w:rPr>
        <w:t xml:space="preserve">                           Российской Федерации)</w:t>
      </w:r>
    </w:p>
    <w:p>
      <w:pPr>
        <w:pStyle w:val="1"/>
        <w:jc w:val="both"/>
      </w:pPr>
      <w:r>
        <w:rPr>
          <w:sz w:val="20"/>
        </w:rPr>
        <w:t xml:space="preserve">в   целях  социальной  адаптации  семьи  Получателя  (одиноко  проживающего</w:t>
      </w:r>
    </w:p>
    <w:p>
      <w:pPr>
        <w:pStyle w:val="1"/>
        <w:jc w:val="both"/>
      </w:pPr>
      <w:r>
        <w:rPr>
          <w:sz w:val="20"/>
        </w:rPr>
        <w:t xml:space="preserve">Получателя),   направленной   на  преодоление  семьей  Получателя  (одиноко</w:t>
      </w:r>
    </w:p>
    <w:p>
      <w:pPr>
        <w:pStyle w:val="1"/>
        <w:jc w:val="both"/>
      </w:pPr>
      <w:r>
        <w:rPr>
          <w:sz w:val="20"/>
        </w:rPr>
        <w:t xml:space="preserve">проживающим  Получателем)  сложившейся трудной жизненной ситуации в связи с</w:t>
      </w:r>
    </w:p>
    <w:p>
      <w:pPr>
        <w:pStyle w:val="1"/>
        <w:jc w:val="both"/>
      </w:pPr>
      <w:r>
        <w:rPr>
          <w:sz w:val="20"/>
        </w:rPr>
        <w:t xml:space="preserve">получением дохода по независящим от них причинам ниже величины прожиточного</w:t>
      </w:r>
    </w:p>
    <w:p>
      <w:pPr>
        <w:pStyle w:val="1"/>
        <w:jc w:val="both"/>
      </w:pPr>
      <w:r>
        <w:rPr>
          <w:sz w:val="20"/>
        </w:rPr>
        <w:t xml:space="preserve">минимума  на душу населения, установленного в субъекте Российской Федерации</w:t>
      </w:r>
    </w:p>
    <w:p>
      <w:pPr>
        <w:pStyle w:val="1"/>
        <w:jc w:val="both"/>
      </w:pPr>
      <w:r>
        <w:rPr>
          <w:sz w:val="20"/>
        </w:rPr>
        <w:t xml:space="preserve">в  соответствии  с  Федеральным  законом  от 24 октября 1997 г. N 134-ФЗ "О</w:t>
      </w:r>
    </w:p>
    <w:p>
      <w:pPr>
        <w:pStyle w:val="1"/>
        <w:jc w:val="both"/>
      </w:pPr>
      <w:r>
        <w:rPr>
          <w:sz w:val="20"/>
        </w:rPr>
        <w:t xml:space="preserve">прожиточном минимуме в Российской Федерации" (далее - величина прожиточного</w:t>
      </w:r>
    </w:p>
    <w:p>
      <w:pPr>
        <w:pStyle w:val="1"/>
        <w:jc w:val="both"/>
      </w:pPr>
      <w:r>
        <w:rPr>
          <w:sz w:val="20"/>
        </w:rPr>
        <w:t xml:space="preserve">минимума для трудоспособного населения) или в связи с отсутствием дохода.</w:t>
      </w:r>
    </w:p>
    <w:p>
      <w:pPr>
        <w:pStyle w:val="0"/>
        <w:jc w:val="both"/>
      </w:pPr>
      <w:r>
        <w:rPr>
          <w:sz w:val="24"/>
        </w:rPr>
      </w:r>
    </w:p>
    <w:p>
      <w:pPr>
        <w:pStyle w:val="0"/>
        <w:outlineLvl w:val="1"/>
        <w:jc w:val="center"/>
      </w:pPr>
      <w:r>
        <w:rPr>
          <w:sz w:val="24"/>
        </w:rPr>
        <w:t xml:space="preserve">II. Права и обязанности органа социальной защиты населения</w:t>
      </w:r>
    </w:p>
    <w:p>
      <w:pPr>
        <w:pStyle w:val="0"/>
        <w:jc w:val="center"/>
      </w:pPr>
      <w:r>
        <w:rPr>
          <w:sz w:val="24"/>
        </w:rPr>
      </w:r>
    </w:p>
    <w:p>
      <w:pPr>
        <w:pStyle w:val="0"/>
        <w:ind w:firstLine="540"/>
        <w:jc w:val="both"/>
      </w:pPr>
      <w:r>
        <w:rPr>
          <w:sz w:val="24"/>
        </w:rPr>
        <w:t xml:space="preserve">2. Орган социальной защиты населения вправе:</w:t>
      </w:r>
    </w:p>
    <w:p>
      <w:pPr>
        <w:pStyle w:val="0"/>
        <w:spacing w:before="240" w:lineRule="auto"/>
        <w:ind w:firstLine="540"/>
        <w:jc w:val="both"/>
      </w:pPr>
      <w:r>
        <w:rPr>
          <w:sz w:val="24"/>
        </w:rPr>
        <w:t xml:space="preserve">а) проверять достоверность представленных Получателем документов (сведений);</w:t>
      </w:r>
    </w:p>
    <w:p>
      <w:pPr>
        <w:pStyle w:val="0"/>
        <w:spacing w:before="240" w:lineRule="auto"/>
        <w:ind w:firstLine="540"/>
        <w:jc w:val="both"/>
      </w:pPr>
      <w:r>
        <w:rPr>
          <w:sz w:val="24"/>
        </w:rPr>
        <w:t xml:space="preserve">б) запрашивать и безвозмездно получать необходимые документы (сведения) от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в целях проверки достоверности представленных Получателем документов (сведений);</w:t>
      </w:r>
    </w:p>
    <w:p>
      <w:pPr>
        <w:pStyle w:val="0"/>
        <w:spacing w:before="240" w:lineRule="auto"/>
        <w:ind w:firstLine="540"/>
        <w:jc w:val="both"/>
      </w:pPr>
      <w:r>
        <w:rPr>
          <w:sz w:val="24"/>
        </w:rPr>
        <w:t xml:space="preserve">в) осуществлять проверку наступления обстоятельств, которые могут привести к прекращению предоставления социальной помощи, и прекращать предоставление социальной помощи при наступлении таких обстоятельств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Пункт 32 Правил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утвержденных постановлением Правительства Российской Федерации от 16 ноября 2023 г. N 1931 (далее соответственно - Правила, постановление N 1931).</w:t>
      </w:r>
    </w:p>
    <w:p>
      <w:pPr>
        <w:pStyle w:val="0"/>
        <w:ind w:firstLine="540"/>
        <w:jc w:val="both"/>
      </w:pPr>
      <w:r>
        <w:rPr>
          <w:sz w:val="24"/>
        </w:rPr>
      </w:r>
    </w:p>
    <w:p>
      <w:pPr>
        <w:pStyle w:val="0"/>
        <w:ind w:firstLine="540"/>
        <w:jc w:val="both"/>
      </w:pPr>
      <w:r>
        <w:rPr>
          <w:sz w:val="24"/>
        </w:rPr>
        <w:t xml:space="preserve">г) продлевать срок действия Контракта.</w:t>
      </w:r>
    </w:p>
    <w:p>
      <w:pPr>
        <w:pStyle w:val="0"/>
        <w:spacing w:before="240" w:lineRule="auto"/>
        <w:ind w:firstLine="540"/>
        <w:jc w:val="both"/>
      </w:pPr>
      <w:r>
        <w:rPr>
          <w:sz w:val="24"/>
        </w:rPr>
        <w:t xml:space="preserve">3. Орган социальной защиты населения обязуется:</w:t>
      </w:r>
    </w:p>
    <w:p>
      <w:pPr>
        <w:pStyle w:val="0"/>
        <w:spacing w:before="240" w:lineRule="auto"/>
        <w:ind w:firstLine="540"/>
        <w:jc w:val="both"/>
      </w:pPr>
      <w:r>
        <w:rPr>
          <w:sz w:val="24"/>
        </w:rPr>
        <w:t xml:space="preserve">а) оказывать содействие Получателю в создании условий для ведения личного подсобного хозяйства;</w:t>
      </w:r>
    </w:p>
    <w:p>
      <w:pPr>
        <w:pStyle w:val="0"/>
        <w:spacing w:before="240" w:lineRule="auto"/>
        <w:ind w:firstLine="540"/>
        <w:jc w:val="both"/>
      </w:pPr>
      <w:r>
        <w:rPr>
          <w:sz w:val="24"/>
        </w:rPr>
        <w:t xml:space="preserve">б) в соответствии с программой социальной адаптации осуществлять Получателю единовременную (либо выплачиваемую по частям в зависимости от этапа исполнения мероприятий программы социальной адаптации и сметы расходов, одобренных межведомственной комиссией &lt;2&gt;) денежную выплату на реализацию мероприятий по ведению личного подсобного хозяйства, но не более 200000 рублей;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Пункт 6(1) Правил.</w:t>
      </w:r>
    </w:p>
    <w:p>
      <w:pPr>
        <w:pStyle w:val="0"/>
        <w:jc w:val="both"/>
      </w:pPr>
      <w:r>
        <w:rPr>
          <w:sz w:val="24"/>
        </w:rPr>
      </w:r>
    </w:p>
    <w:p>
      <w:pPr>
        <w:pStyle w:val="0"/>
        <w:ind w:firstLine="540"/>
        <w:jc w:val="both"/>
      </w:pPr>
      <w:r>
        <w:rPr>
          <w:sz w:val="24"/>
        </w:rPr>
        <w:t xml:space="preserve">в) оказывать содействие Получателю в прохождении профессионального обучения или получении дополнительного профессионального образования, если прохождение профессионального обучения или получение дополнительного профессионального образования предусмотрено программой социальной адаптации;</w:t>
      </w:r>
    </w:p>
    <w:p>
      <w:pPr>
        <w:pStyle w:val="0"/>
        <w:spacing w:before="240" w:lineRule="auto"/>
        <w:ind w:firstLine="540"/>
        <w:jc w:val="both"/>
      </w:pPr>
      <w:r>
        <w:rPr>
          <w:sz w:val="24"/>
        </w:rPr>
        <w:t xml:space="preserve">г) осуществлять денежную выплату Получателю на прохождение профессионального обучения или получение дополнительного профессионального образования, в случае отсутствия оснований предоставления Получателю образовательных программ, приобретенных за счет средств исполнительных органов субъектов Российской Федерации, осуществляющих полномочия в сфере занятости населения (далее - органы занятости населения), или в случае отсутствия такой возможности, в размере фактической стоимости курса обучения, но не более 30000 рублей за курс обучения на счет Получателя, если прохождение профессионального обучения или получение дополнительного профессионального образования предусмотрено программой социальной адаптации;</w:t>
      </w:r>
    </w:p>
    <w:p>
      <w:pPr>
        <w:pStyle w:val="0"/>
        <w:spacing w:before="240" w:lineRule="auto"/>
        <w:ind w:firstLine="540"/>
        <w:jc w:val="both"/>
      </w:pPr>
      <w:r>
        <w:rPr>
          <w:sz w:val="24"/>
        </w:rPr>
        <w:t xml:space="preserve">д) оказывать совместно с исполнительными органами субъектов Российской Федерации, осуществляющими полномочия в области сельского хозяйства, органами занятости населения, органами местного самоуправления, организациями, образующими инфраструктуру поддержки субъектов малого и среднего предпринимательства, в том числе центрами "Мой бизнес", и иными органами и (или) организациями в сфере сельского хозяйства содействие Получателю в осуществлении ведения им личного подсобного хозяйства и реализации продукции личного подсобного хозяйства;</w:t>
      </w:r>
    </w:p>
    <w:p>
      <w:pPr>
        <w:pStyle w:val="0"/>
        <w:spacing w:before="240" w:lineRule="auto"/>
        <w:ind w:firstLine="540"/>
        <w:jc w:val="both"/>
      </w:pPr>
      <w:r>
        <w:rPr>
          <w:sz w:val="24"/>
        </w:rPr>
        <w:t xml:space="preserve">е) оказывать совместно с исполнительными органами субъектов Российской Федерации, осуществляющими полномочия в области сельского хозяйства, органами занятости населения, органами местного самоуправления, организациями, образующими инфраструктуру поддержки субъектов малого и среднего предпринимательства, в том числе центрами "Мой бизнес", и иными органами и (или) организациями в сфере сельского хозяйства информационно-консультационное сопровождение Получателя в период реализации Контракта;</w:t>
      </w:r>
    </w:p>
    <w:p>
      <w:pPr>
        <w:pStyle w:val="0"/>
        <w:spacing w:before="240" w:lineRule="auto"/>
        <w:ind w:firstLine="540"/>
        <w:jc w:val="both"/>
      </w:pPr>
      <w:r>
        <w:rPr>
          <w:sz w:val="24"/>
        </w:rPr>
        <w:t xml:space="preserve">ж) предоставлять в Федеральную налоговую службу сведения в отношении оказанной социальной помощи на основании Контракта в целях ведения единого реестра субъектов малого и среднего предпринимательства получателей поддержки в соответствии с Федеральным законом от 24 июля 2007 г. N 209-ФЗ "О развитии малого и среднего предпринимательства в Российской Федерации";</w:t>
      </w:r>
    </w:p>
    <w:p>
      <w:pPr>
        <w:pStyle w:val="0"/>
        <w:spacing w:before="240" w:lineRule="auto"/>
        <w:ind w:firstLine="540"/>
        <w:jc w:val="both"/>
      </w:pPr>
      <w:r>
        <w:rPr>
          <w:sz w:val="24"/>
        </w:rPr>
        <w:t xml:space="preserve">з) в течение 12 месяцев со дня окончания срока действия Контракта ежемесячно проверять факт постановки на учет в территориальном налоговом органе в качестве налогоплательщика налога на профессиональный доход;</w:t>
      </w:r>
    </w:p>
    <w:p>
      <w:pPr>
        <w:pStyle w:val="0"/>
        <w:spacing w:before="240" w:lineRule="auto"/>
        <w:ind w:firstLine="540"/>
        <w:jc w:val="both"/>
      </w:pPr>
      <w:r>
        <w:rPr>
          <w:sz w:val="24"/>
        </w:rPr>
        <w:t xml:space="preserve">и) в течение 12 месяцев со дня окончания срока действия Контракта ежеквартально рассчитывать средний доход Получателя от ведения личного подсобного хозяйства за 4, 5, 6-й месяцы, 7, 8, 9-й месяцы и 10, 11, 12-й месяцы;</w:t>
      </w:r>
    </w:p>
    <w:p>
      <w:pPr>
        <w:pStyle w:val="0"/>
        <w:spacing w:before="240" w:lineRule="auto"/>
        <w:ind w:firstLine="540"/>
        <w:jc w:val="both"/>
      </w:pPr>
      <w:r>
        <w:rPr>
          <w:sz w:val="24"/>
        </w:rPr>
        <w:t xml:space="preserve">к) в течение 12 месяцев со дня окончания срока действия Контракта ежеквартально рассчитывать среднедушевой доход семьи Получателя (одиноко проживающего Получателя) за 4, 5, 6-й месяцы, 7, 8, 9-й месяцы и 10, 11, 12-й месяцы;</w:t>
      </w:r>
    </w:p>
    <w:p>
      <w:pPr>
        <w:pStyle w:val="0"/>
        <w:spacing w:before="240" w:lineRule="auto"/>
        <w:ind w:firstLine="540"/>
        <w:jc w:val="both"/>
      </w:pPr>
      <w:r>
        <w:rPr>
          <w:sz w:val="24"/>
        </w:rPr>
        <w:t xml:space="preserve">л) осуществлять ежемесячный контроль за выполнением Получателем обязательств, предусмотренных Контрактом, и мероприятий, предусмотренных программой социальной адаптации, а также контроль за целевым использованием денежных средств;</w:t>
      </w:r>
    </w:p>
    <w:p>
      <w:pPr>
        <w:pStyle w:val="0"/>
        <w:spacing w:before="240" w:lineRule="auto"/>
        <w:ind w:firstLine="540"/>
        <w:jc w:val="both"/>
      </w:pPr>
      <w:r>
        <w:rPr>
          <w:sz w:val="24"/>
        </w:rPr>
        <w:t xml:space="preserve">м) принимать решение о прекращении оказания социальной помощи в следующих случаях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Пункт 31 Правил.</w:t>
      </w:r>
    </w:p>
    <w:p>
      <w:pPr>
        <w:pStyle w:val="0"/>
        <w:jc w:val="both"/>
      </w:pPr>
      <w:r>
        <w:rPr>
          <w:sz w:val="24"/>
        </w:rPr>
      </w:r>
    </w:p>
    <w:p>
      <w:pPr>
        <w:pStyle w:val="0"/>
        <w:ind w:firstLine="540"/>
        <w:jc w:val="both"/>
      </w:pPr>
      <w:r>
        <w:rPr>
          <w:sz w:val="24"/>
        </w:rPr>
        <w:t xml:space="preserve">государственная регистрация смерти (объявление умершим, признание безвестно отсутствующим) Получателя;</w:t>
      </w:r>
    </w:p>
    <w:p>
      <w:pPr>
        <w:pStyle w:val="0"/>
        <w:spacing w:before="240" w:lineRule="auto"/>
        <w:ind w:firstLine="540"/>
        <w:jc w:val="both"/>
      </w:pPr>
      <w:r>
        <w:rPr>
          <w:sz w:val="24"/>
        </w:rPr>
        <w:t xml:space="preserve">признание судом Получателя недееспособным или ограниченно дееспособным;</w:t>
      </w:r>
    </w:p>
    <w:p>
      <w:pPr>
        <w:pStyle w:val="0"/>
        <w:spacing w:before="240" w:lineRule="auto"/>
        <w:ind w:firstLine="540"/>
        <w:jc w:val="both"/>
      </w:pPr>
      <w:r>
        <w:rPr>
          <w:sz w:val="24"/>
        </w:rPr>
        <w:t xml:space="preserve">объявление Получателя в розыск;</w:t>
      </w:r>
    </w:p>
    <w:p>
      <w:pPr>
        <w:pStyle w:val="0"/>
        <w:spacing w:before="240" w:lineRule="auto"/>
        <w:ind w:firstLine="540"/>
        <w:jc w:val="both"/>
      </w:pPr>
      <w:r>
        <w:rPr>
          <w:sz w:val="24"/>
        </w:rPr>
        <w:t xml:space="preserve">выявление факта представления Получателем документов (сведений), содержащих неполную и (или) недостоверную информацию, если это влечет утрату права на социальную помощь;</w:t>
      </w:r>
    </w:p>
    <w:p>
      <w:pPr>
        <w:pStyle w:val="0"/>
        <w:spacing w:before="240" w:lineRule="auto"/>
        <w:ind w:firstLine="540"/>
        <w:jc w:val="both"/>
      </w:pPr>
      <w:r>
        <w:rPr>
          <w:sz w:val="24"/>
        </w:rPr>
        <w:t xml:space="preserve">направление Получателя в места лишения свободы для отбытия наказания или применение в его отношении меры пресечения в виде заключения под стражу;</w:t>
      </w:r>
    </w:p>
    <w:p>
      <w:pPr>
        <w:pStyle w:val="0"/>
        <w:spacing w:before="240" w:lineRule="auto"/>
        <w:ind w:firstLine="540"/>
        <w:jc w:val="both"/>
      </w:pPr>
      <w:r>
        <w:rPr>
          <w:sz w:val="24"/>
        </w:rPr>
        <w:t xml:space="preserve">направление Получателя на принудительное лечение по решению суда;</w:t>
      </w:r>
    </w:p>
    <w:p>
      <w:pPr>
        <w:pStyle w:val="0"/>
        <w:spacing w:before="240" w:lineRule="auto"/>
        <w:ind w:firstLine="540"/>
        <w:jc w:val="both"/>
      </w:pPr>
      <w:r>
        <w:rPr>
          <w:sz w:val="24"/>
        </w:rPr>
        <w:t xml:space="preserve">переезд Получателя на постоянное место жительства (место пребывания) в другой субъект Российской Федерации;</w:t>
      </w:r>
    </w:p>
    <w:p>
      <w:pPr>
        <w:pStyle w:val="0"/>
        <w:spacing w:before="240" w:lineRule="auto"/>
        <w:ind w:firstLine="540"/>
        <w:jc w:val="both"/>
      </w:pPr>
      <w:r>
        <w:rPr>
          <w:sz w:val="24"/>
        </w:rPr>
        <w:t xml:space="preserve">нецелевое использование Получателем средств социальной помощи;</w:t>
      </w:r>
    </w:p>
    <w:p>
      <w:pPr>
        <w:pStyle w:val="0"/>
        <w:spacing w:before="240" w:lineRule="auto"/>
        <w:ind w:firstLine="540"/>
        <w:jc w:val="both"/>
      </w:pPr>
      <w:r>
        <w:rPr>
          <w:sz w:val="24"/>
        </w:rPr>
        <w:t xml:space="preserve">неисполнение Получателем мероприятий, предусмотренных программой социальной адаптации, по причинам, не входящим в перечень уважительных причин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Перечень причин, являющихся уважительными в случае неисполнения получателем государственной социальной помощи на основании социального контракта мероприятий программы социальной адаптации, утверждаемый в соответствии с пунктом 8(1) Правил.</w:t>
      </w:r>
    </w:p>
    <w:p>
      <w:pPr>
        <w:pStyle w:val="0"/>
        <w:jc w:val="both"/>
      </w:pPr>
      <w:r>
        <w:rPr>
          <w:sz w:val="24"/>
        </w:rPr>
      </w:r>
    </w:p>
    <w:p>
      <w:pPr>
        <w:pStyle w:val="0"/>
        <w:ind w:firstLine="540"/>
        <w:jc w:val="both"/>
      </w:pPr>
      <w:r>
        <w:rPr>
          <w:sz w:val="24"/>
        </w:rPr>
        <w:t xml:space="preserve">неисполнение Получателем мероприятий, предусмотренных программой социальной адаптации, по причинам, являющимся уважительными (за исключением случая внесения изменений в Контракт и (или) в программу социальной адаптации, продления срок действия Контракта на срок не более чем на половину срока действующего Контракта после проверки наступления указанного обстоятельства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Пункт 32(1) Правил.</w:t>
      </w:r>
    </w:p>
    <w:p>
      <w:pPr>
        <w:pStyle w:val="0"/>
        <w:jc w:val="both"/>
      </w:pPr>
      <w:r>
        <w:rPr>
          <w:sz w:val="24"/>
        </w:rPr>
      </w:r>
    </w:p>
    <w:p>
      <w:pPr>
        <w:pStyle w:val="0"/>
        <w:ind w:firstLine="540"/>
        <w:jc w:val="both"/>
      </w:pPr>
      <w:r>
        <w:rPr>
          <w:sz w:val="24"/>
        </w:rPr>
        <w:t xml:space="preserve">снятие Получателя с учета в налоговом органе в качестве налогоплательщика налога на профессиональный доход в период действия Контракта (за исключением случая, если Получатель в течение 10 рабочих дней со дня снятия с учета в налоговом органе в качестве налогоплательщика налога на профессиональный доход повторно встал на учет в налоговом органе в качестве налогоплательщика налога на профессиональный доход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Пункт 32(2) Правил.</w:t>
      </w:r>
    </w:p>
    <w:p>
      <w:pPr>
        <w:pStyle w:val="0"/>
        <w:jc w:val="both"/>
      </w:pPr>
      <w:r>
        <w:rPr>
          <w:sz w:val="24"/>
        </w:rPr>
      </w:r>
    </w:p>
    <w:p>
      <w:pPr>
        <w:pStyle w:val="0"/>
        <w:ind w:firstLine="540"/>
        <w:jc w:val="both"/>
      </w:pPr>
      <w:r>
        <w:rPr>
          <w:sz w:val="24"/>
        </w:rPr>
        <w:t xml:space="preserve">выявление наличия оснований для отказа в назначении социальной помощи &lt;7&gt; в расчетном периоде на дату подачи заявления о назначении государственной социальной помощи на основании социального контракта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Пункт 25 Правил.</w:t>
      </w:r>
    </w:p>
    <w:p>
      <w:pPr>
        <w:pStyle w:val="0"/>
        <w:spacing w:before="240" w:lineRule="auto"/>
        <w:ind w:firstLine="540"/>
        <w:jc w:val="both"/>
      </w:pPr>
      <w:r>
        <w:rPr>
          <w:sz w:val="24"/>
        </w:rPr>
        <w:t xml:space="preserve">&lt;8&gt; Форма заявления о назначении государственной социальной помощи на основании социального контракта, утвержденная постановлением N 1931 (далее - заявление о назначении социальной помощи).</w:t>
      </w:r>
    </w:p>
    <w:p>
      <w:pPr>
        <w:pStyle w:val="0"/>
        <w:jc w:val="both"/>
      </w:pPr>
      <w:r>
        <w:rPr>
          <w:sz w:val="24"/>
        </w:rPr>
      </w:r>
    </w:p>
    <w:p>
      <w:pPr>
        <w:pStyle w:val="0"/>
        <w:ind w:firstLine="540"/>
        <w:jc w:val="both"/>
      </w:pPr>
      <w:r>
        <w:rPr>
          <w:sz w:val="24"/>
        </w:rPr>
        <w:t xml:space="preserve">получение органом социальной защиты населения от Получателя заявления о прекращении оказания государственной социальной помощи на основании социально контракта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Форма заявления о прекращении оказания государственной социальной помощи на основании социального контракта, утвержденная постановлением N 1931.</w:t>
      </w:r>
    </w:p>
    <w:p>
      <w:pPr>
        <w:pStyle w:val="0"/>
        <w:jc w:val="both"/>
      </w:pPr>
      <w:r>
        <w:rPr>
          <w:sz w:val="24"/>
        </w:rPr>
      </w:r>
    </w:p>
    <w:p>
      <w:pPr>
        <w:pStyle w:val="0"/>
        <w:ind w:firstLine="540"/>
        <w:jc w:val="both"/>
      </w:pPr>
      <w:r>
        <w:rPr>
          <w:sz w:val="24"/>
        </w:rPr>
        <w:t xml:space="preserve">неподписание, отказ от подписания или неявка Получателя на подписание дополнительного соглашения к Контракту;</w:t>
      </w:r>
    </w:p>
    <w:p>
      <w:pPr>
        <w:pStyle w:val="0"/>
        <w:spacing w:before="240" w:lineRule="auto"/>
        <w:ind w:firstLine="540"/>
        <w:jc w:val="both"/>
      </w:pPr>
      <w:r>
        <w:rPr>
          <w:sz w:val="24"/>
        </w:rPr>
        <w:t xml:space="preserve">н) принимать решение о взыскании с Получателя единовременной (либо выплачиваемой по частям в зависимости от этапа исполнения мероприятий программы социальной адаптации и сметы расходов, одобренных межведомственной комиссией) денежной выплаты на реализацию мероприятий по ведению личного подсобного хозяйства, в случае снятия Получателя, не являющегося индивидуальным предпринимателем, с учета в налоговом органе в качестве налогоплательщика налога на профессиональный доход (в случае снятия с такого учета в период действия Контракта по собственной инициативе), а также в случае выявления органом социальной защиты населения факта нецелевого использования Получателем денежных средств, выплаченных в соответствии с условиями Контракта, или в случае неисполнения (несвоевременного исполнения) Получателем мероприятий программы социальной адаптации по причинам, не являющимся уважительными;</w:t>
      </w:r>
    </w:p>
    <w:p>
      <w:pPr>
        <w:pStyle w:val="0"/>
        <w:spacing w:before="240" w:lineRule="auto"/>
        <w:ind w:firstLine="540"/>
        <w:jc w:val="both"/>
      </w:pPr>
      <w:r>
        <w:rPr>
          <w:sz w:val="24"/>
        </w:rPr>
        <w:t xml:space="preserve">о) в течение последнего месяца действия Контракта подготовить заключение об оценке выполнения Получателем (членами семьи Получателя) мероприятий программы социальной адаптации или о целесообразности продления срока действия Контракта, но не более чем на половину срока ранее заключенного Контракта;</w:t>
      </w:r>
    </w:p>
    <w:p>
      <w:pPr>
        <w:pStyle w:val="0"/>
        <w:spacing w:before="240" w:lineRule="auto"/>
        <w:ind w:firstLine="540"/>
        <w:jc w:val="both"/>
      </w:pPr>
      <w:r>
        <w:rPr>
          <w:sz w:val="24"/>
        </w:rPr>
        <w:t xml:space="preserve">п) в течение 5-го месяца после месяца окончания срока действия Контракта подготовить отчет об оценке эффективности реализации Контракта, включающий:</w:t>
      </w:r>
    </w:p>
    <w:p>
      <w:pPr>
        <w:pStyle w:val="0"/>
        <w:spacing w:before="240" w:lineRule="auto"/>
        <w:ind w:firstLine="540"/>
        <w:jc w:val="both"/>
      </w:pPr>
      <w:r>
        <w:rPr>
          <w:sz w:val="24"/>
        </w:rPr>
        <w:t xml:space="preserve">сведения о среднедушевом доходе семьи Получателя (одиноко проживающего Получателя) за 3 месяца, следующие за месяцем истечения срока действия Контракта, в сравнении со среднедушевым доходом, рассчитанным при подаче заявления о назначении социальной помощи;</w:t>
      </w:r>
    </w:p>
    <w:p>
      <w:pPr>
        <w:pStyle w:val="0"/>
        <w:spacing w:before="240" w:lineRule="auto"/>
        <w:ind w:firstLine="540"/>
        <w:jc w:val="both"/>
      </w:pPr>
      <w:r>
        <w:rPr>
          <w:sz w:val="24"/>
        </w:rPr>
        <w:t xml:space="preserve">оценку условий жизни семьи Получателя (одиноко проживающего Получателя) по окончании срока действия Контракта.</w:t>
      </w:r>
    </w:p>
    <w:p>
      <w:pPr>
        <w:pStyle w:val="0"/>
        <w:ind w:firstLine="540"/>
        <w:jc w:val="both"/>
      </w:pPr>
      <w:r>
        <w:rPr>
          <w:sz w:val="24"/>
        </w:rPr>
      </w:r>
    </w:p>
    <w:p>
      <w:pPr>
        <w:pStyle w:val="0"/>
        <w:outlineLvl w:val="1"/>
        <w:jc w:val="center"/>
      </w:pPr>
      <w:r>
        <w:rPr>
          <w:sz w:val="24"/>
        </w:rPr>
        <w:t xml:space="preserve">III. Права и обязанности Получателя</w:t>
      </w:r>
    </w:p>
    <w:p>
      <w:pPr>
        <w:pStyle w:val="0"/>
        <w:jc w:val="center"/>
      </w:pPr>
      <w:r>
        <w:rPr>
          <w:sz w:val="24"/>
        </w:rPr>
      </w:r>
    </w:p>
    <w:p>
      <w:pPr>
        <w:pStyle w:val="0"/>
        <w:ind w:firstLine="540"/>
        <w:jc w:val="both"/>
      </w:pPr>
      <w:r>
        <w:rPr>
          <w:sz w:val="24"/>
        </w:rPr>
        <w:t xml:space="preserve">4. Получатель имеет право:</w:t>
      </w:r>
    </w:p>
    <w:p>
      <w:pPr>
        <w:pStyle w:val="0"/>
        <w:spacing w:before="240" w:lineRule="auto"/>
        <w:ind w:firstLine="540"/>
        <w:jc w:val="both"/>
      </w:pPr>
      <w:r>
        <w:rPr>
          <w:sz w:val="24"/>
        </w:rPr>
        <w:t xml:space="preserve">а) на получение денежной выплаты на реализацию мероприятий по ведению личного подсобного хозяйства в размере __________ руб.</w:t>
      </w:r>
    </w:p>
    <w:p>
      <w:pPr>
        <w:pStyle w:val="0"/>
        <w:spacing w:before="240" w:lineRule="auto"/>
        <w:ind w:firstLine="540"/>
        <w:jc w:val="both"/>
      </w:pPr>
      <w:r>
        <w:rPr>
          <w:sz w:val="24"/>
        </w:rPr>
        <w:t xml:space="preserve">Денежная выплата может быть выплачена по частям в зависимости от этапа исполнения мероприятий программы социальной адаптации и сметы расходов, одобренных межведомственной комиссией;</w:t>
      </w:r>
    </w:p>
    <w:p>
      <w:pPr>
        <w:pStyle w:val="0"/>
        <w:spacing w:before="240" w:lineRule="auto"/>
        <w:ind w:firstLine="540"/>
        <w:jc w:val="both"/>
      </w:pPr>
      <w:r>
        <w:rPr>
          <w:sz w:val="24"/>
        </w:rPr>
        <w:t xml:space="preserve">б) на получение денежной выплаты на прохождение профессионального обучения или получение дополнительного профессионального образования в размере __________ руб. (если данное мероприятие предусмотрено программой социальной адаптации);</w:t>
      </w:r>
    </w:p>
    <w:p>
      <w:pPr>
        <w:pStyle w:val="0"/>
        <w:spacing w:before="240" w:lineRule="auto"/>
        <w:ind w:firstLine="540"/>
        <w:jc w:val="both"/>
      </w:pPr>
      <w:r>
        <w:rPr>
          <w:sz w:val="24"/>
        </w:rPr>
        <w:t xml:space="preserve">в) на обращение в орган социальной защиты населения в целях изменения способа доставки денежных средств;</w:t>
      </w:r>
    </w:p>
    <w:p>
      <w:pPr>
        <w:pStyle w:val="0"/>
        <w:spacing w:before="240" w:lineRule="auto"/>
        <w:ind w:firstLine="540"/>
        <w:jc w:val="both"/>
      </w:pPr>
      <w:r>
        <w:rPr>
          <w:sz w:val="24"/>
        </w:rPr>
        <w:t xml:space="preserve">г) на обращение в орган социальной защиты населения в целях прекращения оказания социальной помощи.</w:t>
      </w:r>
    </w:p>
    <w:p>
      <w:pPr>
        <w:pStyle w:val="0"/>
        <w:spacing w:before="240" w:lineRule="auto"/>
        <w:ind w:firstLine="540"/>
        <w:jc w:val="both"/>
      </w:pPr>
      <w:r>
        <w:rPr>
          <w:sz w:val="24"/>
        </w:rPr>
        <w:t xml:space="preserve">5. Получатель обязан:</w:t>
      </w:r>
    </w:p>
    <w:p>
      <w:pPr>
        <w:pStyle w:val="0"/>
        <w:spacing w:before="240" w:lineRule="auto"/>
        <w:ind w:firstLine="540"/>
        <w:jc w:val="both"/>
      </w:pPr>
      <w:r>
        <w:rPr>
          <w:sz w:val="24"/>
        </w:rPr>
        <w:t xml:space="preserve">а) выполнять программу социальной адаптации в полном объеме;</w:t>
      </w:r>
    </w:p>
    <w:p>
      <w:pPr>
        <w:pStyle w:val="0"/>
        <w:spacing w:before="240" w:lineRule="auto"/>
        <w:ind w:firstLine="540"/>
        <w:jc w:val="both"/>
      </w:pPr>
      <w:r>
        <w:rPr>
          <w:sz w:val="24"/>
        </w:rPr>
        <w:t xml:space="preserve">б) предоставлять в орган социальной защиты населения информацию о наступлении обстоятельств, влияющих на предоставление социальной помощи, в том числе:</w:t>
      </w:r>
    </w:p>
    <w:p>
      <w:pPr>
        <w:pStyle w:val="0"/>
        <w:spacing w:before="240" w:lineRule="auto"/>
        <w:ind w:firstLine="540"/>
        <w:jc w:val="both"/>
      </w:pPr>
      <w:r>
        <w:rPr>
          <w:sz w:val="24"/>
        </w:rPr>
        <w:t xml:space="preserve">о наличии уважительных причин неисполнения Контракта и мероприятий программы социальной адаптации;</w:t>
      </w:r>
    </w:p>
    <w:p>
      <w:pPr>
        <w:pStyle w:val="0"/>
        <w:spacing w:before="240" w:lineRule="auto"/>
        <w:ind w:firstLine="540"/>
        <w:jc w:val="both"/>
      </w:pPr>
      <w:r>
        <w:rPr>
          <w:sz w:val="24"/>
        </w:rPr>
        <w:t xml:space="preserve">о наличии оснований для прекращения социальной помощи;</w:t>
      </w:r>
    </w:p>
    <w:p>
      <w:pPr>
        <w:pStyle w:val="0"/>
        <w:spacing w:before="240" w:lineRule="auto"/>
        <w:ind w:firstLine="540"/>
        <w:jc w:val="both"/>
      </w:pPr>
      <w:r>
        <w:rPr>
          <w:sz w:val="24"/>
        </w:rPr>
        <w:t xml:space="preserve">в) представлять документы (сведения) в целях подготовки органом социальной защиты населения оценки эффективности реализации Контракта и мониторинга условий жизни семьи Получателя (одиноко проживающего Получателя),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pPr>
        <w:pStyle w:val="0"/>
        <w:spacing w:before="240" w:lineRule="auto"/>
        <w:ind w:firstLine="540"/>
        <w:jc w:val="both"/>
      </w:pPr>
      <w:r>
        <w:rPr>
          <w:sz w:val="24"/>
        </w:rPr>
        <w:t xml:space="preserve">г) предоставлять по запросу органа социальной защиты населения информацию об условиях жизни семьи Получателя (одиноко проживающего Получателя) в течение 12 месяцев со дня окончания срока действия Контракта;</w:t>
      </w:r>
    </w:p>
    <w:p>
      <w:pPr>
        <w:pStyle w:val="0"/>
        <w:spacing w:before="240" w:lineRule="auto"/>
        <w:ind w:firstLine="540"/>
        <w:jc w:val="both"/>
      </w:pPr>
      <w:r>
        <w:rPr>
          <w:sz w:val="24"/>
        </w:rPr>
        <w:t xml:space="preserve">д) встать на учет в территориальном налоговом органе в качестве налогоплательщика налога на профессиональный доход (при условии, что Получатель не состоит на учете в налоговом органе в качестве налогоплательщика налога на профессиональный доход на дату заключения Контракта);</w:t>
      </w:r>
    </w:p>
    <w:p>
      <w:pPr>
        <w:pStyle w:val="0"/>
        <w:spacing w:before="240" w:lineRule="auto"/>
        <w:ind w:firstLine="540"/>
        <w:jc w:val="both"/>
      </w:pPr>
      <w:r>
        <w:rPr>
          <w:sz w:val="24"/>
        </w:rPr>
        <w:t xml:space="preserve">е) пройти в период действия Контракта профессиональное обучение или получить дополнительное профессиональное образование, если указанное мероприятие предусмотрено программой социальной адаптации;</w:t>
      </w:r>
    </w:p>
    <w:p>
      <w:pPr>
        <w:pStyle w:val="0"/>
        <w:spacing w:before="240" w:lineRule="auto"/>
        <w:ind w:firstLine="540"/>
        <w:jc w:val="both"/>
      </w:pPr>
      <w:r>
        <w:rPr>
          <w:sz w:val="24"/>
        </w:rPr>
        <w:t xml:space="preserve">ж) при необходимости приобрести в период действия Контракта товары, необходимые для ведения личного подсобного хозяйства, основные средства, а также продукцию, относимую к сельскохозяйственной продукции в соответствии с Перечнем видов продукции, относимой к сельскохозяйственной продукции &lt;10&gt;, и представить в орган социальной защиты населения подтверждающие документы;</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Перечень видов продукции, относимой к сельскохозяйственной продукции, утвержденный постановлением Правительства Российской Федерации от 25 июля 2006 г. N 458 "Об отнесении видов продукции к сельскохозяйственной продукции и к продукции первичной переработки, произведенной из сельскохозяйственного сырья собственного производства".</w:t>
      </w:r>
    </w:p>
    <w:p>
      <w:pPr>
        <w:pStyle w:val="0"/>
        <w:jc w:val="both"/>
      </w:pPr>
      <w:r>
        <w:rPr>
          <w:sz w:val="24"/>
        </w:rPr>
      </w:r>
    </w:p>
    <w:p>
      <w:pPr>
        <w:pStyle w:val="0"/>
        <w:ind w:firstLine="540"/>
        <w:jc w:val="both"/>
      </w:pPr>
      <w:r>
        <w:rPr>
          <w:sz w:val="24"/>
        </w:rPr>
        <w:t xml:space="preserve">з) осуществлять реализацию сельскохозяйственной продукции, произведенной и (или) переработанной при ведении личного подсобного хозяйства в качестве налогоплательщика налога на профессиональный доход;</w:t>
      </w:r>
    </w:p>
    <w:p>
      <w:pPr>
        <w:pStyle w:val="0"/>
        <w:spacing w:before="240" w:lineRule="auto"/>
        <w:ind w:firstLine="540"/>
        <w:jc w:val="both"/>
      </w:pPr>
      <w:r>
        <w:rPr>
          <w:sz w:val="24"/>
        </w:rPr>
        <w:t xml:space="preserve">и) применять специальный налоговый режим "Налог на профессиональный доход" в течение срока действия Контракта и не менее чем в течение 12 месяцев со дня окончания срока действия Контракта;</w:t>
      </w:r>
    </w:p>
    <w:p>
      <w:pPr>
        <w:pStyle w:val="0"/>
        <w:spacing w:before="240" w:lineRule="auto"/>
        <w:ind w:firstLine="540"/>
        <w:jc w:val="both"/>
      </w:pPr>
      <w:r>
        <w:rPr>
          <w:sz w:val="24"/>
        </w:rPr>
        <w:t xml:space="preserve">к) представлять документы (сведения), необходимые для контроля за выполнением обязательств, предусмотренных Контрактом, и мероприятий, предусмотренных программой социальной адаптации, контроля за целевым использованием денежных средств, выплаченных в соответствии с условиями Контракта и программы социальной адаптации;</w:t>
      </w:r>
    </w:p>
    <w:p>
      <w:pPr>
        <w:pStyle w:val="0"/>
        <w:spacing w:before="240" w:lineRule="auto"/>
        <w:ind w:firstLine="540"/>
        <w:jc w:val="both"/>
      </w:pPr>
      <w:r>
        <w:rPr>
          <w:sz w:val="24"/>
        </w:rPr>
        <w:t xml:space="preserve">л) уведомить орган социальной защиты населения в течение 3 рабочих дней о досрочном прекращении выполнения мероприятий программы социальной адаптации, снятии с учета в качестве налогоплательщика налога на профессиональный доход в период действия Контракта;</w:t>
      </w:r>
    </w:p>
    <w:p>
      <w:pPr>
        <w:pStyle w:val="0"/>
        <w:spacing w:before="240" w:lineRule="auto"/>
        <w:ind w:firstLine="540"/>
        <w:jc w:val="both"/>
      </w:pPr>
      <w:r>
        <w:rPr>
          <w:sz w:val="24"/>
        </w:rPr>
        <w:t xml:space="preserve">м) возвратить денежные средства, полученные в качестве социальной помощи, в полном объеме в течение 30 дней со дня снятия Получателя, не являющегося индивидуальным предпринимателем, с учета в территориальном налоговом органе в качестве налогоплательщика налога на профессиональный доход (в случае ее прекращения в период действия Контракта по собственной инициативе), а также в случае выявления органом социальной защиты населения факта нецелевого использования Получателем денежных средств, выплаченных в соответствии с условиями Контракта, или в случае неисполнения (несвоевременного исполнения) Получателем мероприятий программы социальной адаптации по причинам, не являющимся уважительными.</w:t>
      </w:r>
    </w:p>
    <w:p>
      <w:pPr>
        <w:pStyle w:val="0"/>
        <w:ind w:firstLine="540"/>
        <w:jc w:val="both"/>
      </w:pPr>
      <w:r>
        <w:rPr>
          <w:sz w:val="24"/>
        </w:rPr>
      </w:r>
    </w:p>
    <w:p>
      <w:pPr>
        <w:pStyle w:val="0"/>
        <w:outlineLvl w:val="1"/>
        <w:jc w:val="center"/>
      </w:pPr>
      <w:r>
        <w:rPr>
          <w:sz w:val="24"/>
        </w:rPr>
        <w:t xml:space="preserve">IV. Требования к конечным результатам</w:t>
      </w:r>
    </w:p>
    <w:p>
      <w:pPr>
        <w:pStyle w:val="0"/>
        <w:jc w:val="center"/>
      </w:pPr>
      <w:r>
        <w:rPr>
          <w:sz w:val="24"/>
        </w:rPr>
      </w:r>
    </w:p>
    <w:p>
      <w:pPr>
        <w:pStyle w:val="0"/>
        <w:ind w:firstLine="540"/>
        <w:jc w:val="both"/>
      </w:pPr>
      <w:r>
        <w:rPr>
          <w:sz w:val="24"/>
        </w:rPr>
        <w:t xml:space="preserve">6. Конечными результатами реализации Контракта по мероприятию "Ведение личного подсобного хозяйства" являются постановка Получателя на учет в качестве налогоплательщика налога на профессиональный доход, повышение уровня среднедушевого дохода семьи Получателя (одиноко проживающего Получателя) по истечении срока действия Контракта.</w:t>
      </w:r>
    </w:p>
    <w:p>
      <w:pPr>
        <w:pStyle w:val="0"/>
        <w:ind w:firstLine="540"/>
        <w:jc w:val="both"/>
      </w:pPr>
      <w:r>
        <w:rPr>
          <w:sz w:val="24"/>
        </w:rPr>
      </w:r>
    </w:p>
    <w:p>
      <w:pPr>
        <w:pStyle w:val="0"/>
        <w:outlineLvl w:val="1"/>
        <w:jc w:val="center"/>
      </w:pPr>
      <w:r>
        <w:rPr>
          <w:sz w:val="24"/>
        </w:rPr>
        <w:t xml:space="preserve">V. Ответственность Сторон</w:t>
      </w:r>
    </w:p>
    <w:p>
      <w:pPr>
        <w:pStyle w:val="0"/>
        <w:jc w:val="center"/>
      </w:pPr>
      <w:r>
        <w:rPr>
          <w:sz w:val="24"/>
        </w:rPr>
      </w:r>
    </w:p>
    <w:p>
      <w:pPr>
        <w:pStyle w:val="0"/>
        <w:ind w:firstLine="540"/>
        <w:jc w:val="both"/>
      </w:pPr>
      <w:r>
        <w:rPr>
          <w:sz w:val="24"/>
        </w:rPr>
        <w:t xml:space="preserve">7. Получатель несет ответственность:</w:t>
      </w:r>
    </w:p>
    <w:p>
      <w:pPr>
        <w:pStyle w:val="0"/>
        <w:spacing w:before="240" w:lineRule="auto"/>
        <w:ind w:firstLine="540"/>
        <w:jc w:val="both"/>
      </w:pPr>
      <w:r>
        <w:rPr>
          <w:sz w:val="24"/>
        </w:rPr>
        <w:t xml:space="preserve">а) за предоставление недостоверных и (или) неполных сведений, указанных в заявлении о назначении социальной помощи &lt;11&gt;;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Пункт 22 Правил.</w:t>
      </w:r>
    </w:p>
    <w:p>
      <w:pPr>
        <w:pStyle w:val="0"/>
        <w:jc w:val="both"/>
      </w:pPr>
      <w:r>
        <w:rPr>
          <w:sz w:val="24"/>
        </w:rPr>
      </w:r>
    </w:p>
    <w:p>
      <w:pPr>
        <w:pStyle w:val="0"/>
        <w:ind w:firstLine="540"/>
        <w:jc w:val="both"/>
      </w:pPr>
      <w:r>
        <w:rPr>
          <w:sz w:val="24"/>
        </w:rPr>
        <w:t xml:space="preserve">б) за нарушение условий Контракта и невыполнение программы социальной адаптации.</w:t>
      </w:r>
    </w:p>
    <w:p>
      <w:pPr>
        <w:pStyle w:val="0"/>
        <w:spacing w:before="240" w:lineRule="auto"/>
        <w:ind w:firstLine="540"/>
        <w:jc w:val="both"/>
      </w:pPr>
      <w:r>
        <w:rPr>
          <w:sz w:val="24"/>
        </w:rPr>
        <w:t xml:space="preserve">8. Орган социальной защиты населения несет ответственность за непредоставление Получателю социальной помощи в объеме, утвержденном программой социальной адаптации.</w:t>
      </w:r>
    </w:p>
    <w:p>
      <w:pPr>
        <w:pStyle w:val="0"/>
        <w:ind w:firstLine="540"/>
        <w:jc w:val="both"/>
      </w:pPr>
      <w:r>
        <w:rPr>
          <w:sz w:val="24"/>
        </w:rPr>
      </w:r>
    </w:p>
    <w:p>
      <w:pPr>
        <w:pStyle w:val="0"/>
        <w:outlineLvl w:val="1"/>
        <w:jc w:val="center"/>
      </w:pPr>
      <w:r>
        <w:rPr>
          <w:sz w:val="24"/>
        </w:rPr>
        <w:t xml:space="preserve">VI. Порядок внесения изменений и расторжения Контракта</w:t>
      </w:r>
    </w:p>
    <w:p>
      <w:pPr>
        <w:pStyle w:val="0"/>
        <w:jc w:val="center"/>
      </w:pPr>
      <w:r>
        <w:rPr>
          <w:sz w:val="24"/>
        </w:rPr>
      </w:r>
    </w:p>
    <w:p>
      <w:pPr>
        <w:pStyle w:val="0"/>
        <w:ind w:firstLine="540"/>
        <w:jc w:val="both"/>
      </w:pPr>
      <w:r>
        <w:rPr>
          <w:sz w:val="24"/>
        </w:rPr>
        <w:t xml:space="preserve">9. Внесение изменений в условия Контракта или его досрочное расторжение осуществляются по письменному соглашению Сторон.</w:t>
      </w:r>
    </w:p>
    <w:p>
      <w:pPr>
        <w:pStyle w:val="0"/>
        <w:spacing w:before="240" w:lineRule="auto"/>
        <w:ind w:firstLine="540"/>
        <w:jc w:val="both"/>
      </w:pPr>
      <w:r>
        <w:rPr>
          <w:sz w:val="24"/>
        </w:rPr>
        <w:t xml:space="preserve">10. В случае необходимости внесения изменений в Контракт и (или) в программу социальной адаптации орган социальной защиты населения совместно с Получателем заключают дополнительное соглашение к Контракту.</w:t>
      </w:r>
    </w:p>
    <w:p>
      <w:pPr>
        <w:pStyle w:val="0"/>
        <w:spacing w:before="240" w:lineRule="auto"/>
        <w:ind w:firstLine="540"/>
        <w:jc w:val="both"/>
      </w:pPr>
      <w:r>
        <w:rPr>
          <w:sz w:val="24"/>
        </w:rPr>
        <w:t xml:space="preserve">11. Оказание социальной помощи прекращается органом социальной защиты населения в случаях, указанных в подпункте "м" пункта 2 Контракта.</w:t>
      </w:r>
    </w:p>
    <w:p>
      <w:pPr>
        <w:pStyle w:val="0"/>
        <w:ind w:firstLine="540"/>
        <w:jc w:val="both"/>
      </w:pPr>
      <w:r>
        <w:rPr>
          <w:sz w:val="24"/>
        </w:rPr>
      </w:r>
    </w:p>
    <w:p>
      <w:pPr>
        <w:pStyle w:val="0"/>
        <w:outlineLvl w:val="1"/>
        <w:jc w:val="center"/>
      </w:pPr>
      <w:r>
        <w:rPr>
          <w:sz w:val="24"/>
        </w:rPr>
        <w:t xml:space="preserve">VII. Сроки действия Контракта</w:t>
      </w:r>
    </w:p>
    <w:p>
      <w:pPr>
        <w:pStyle w:val="0"/>
        <w:jc w:val="center"/>
      </w:pPr>
      <w:r>
        <w:rPr>
          <w:sz w:val="24"/>
        </w:rPr>
      </w:r>
    </w:p>
    <w:p>
      <w:pPr>
        <w:pStyle w:val="0"/>
        <w:ind w:firstLine="540"/>
        <w:jc w:val="both"/>
      </w:pPr>
      <w:r>
        <w:rPr>
          <w:sz w:val="24"/>
        </w:rPr>
        <w:t xml:space="preserve">12. Контракт вступает в силу со дня заключения и действует по "__" _________ 20__ г. включительно.</w:t>
      </w:r>
    </w:p>
    <w:p>
      <w:pPr>
        <w:pStyle w:val="0"/>
        <w:spacing w:before="240" w:lineRule="auto"/>
        <w:ind w:firstLine="540"/>
        <w:jc w:val="both"/>
      </w:pPr>
      <w:r>
        <w:rPr>
          <w:sz w:val="24"/>
        </w:rPr>
        <w:t xml:space="preserve">13. Контракт может быть продлен по взаимному согласию Сторон путем подписания дополнительного соглашения, являющегося неотъемлемой частью Контракта.</w:t>
      </w:r>
    </w:p>
    <w:p>
      <w:pPr>
        <w:pStyle w:val="0"/>
        <w:spacing w:before="240" w:lineRule="auto"/>
        <w:ind w:firstLine="540"/>
        <w:jc w:val="both"/>
      </w:pPr>
      <w:r>
        <w:rPr>
          <w:sz w:val="24"/>
        </w:rPr>
        <w:t xml:space="preserve">14. Контракт составлен в двух экземплярах, имеющих одинаковую юридическую силу.</w:t>
      </w:r>
    </w:p>
    <w:p>
      <w:pPr>
        <w:pStyle w:val="0"/>
        <w:jc w:val="both"/>
      </w:pPr>
      <w:r>
        <w:rPr>
          <w:sz w:val="24"/>
        </w:rPr>
      </w:r>
    </w:p>
    <w:p>
      <w:pPr>
        <w:pStyle w:val="0"/>
        <w:outlineLvl w:val="1"/>
        <w:jc w:val="center"/>
      </w:pPr>
      <w:r>
        <w:rPr>
          <w:sz w:val="24"/>
        </w:rPr>
        <w:t xml:space="preserve">VIII. Реквизиты и подписи Сторон</w:t>
      </w:r>
    </w:p>
    <w:p>
      <w:pPr>
        <w:pStyle w:val="0"/>
        <w:jc w:val="both"/>
      </w:pPr>
      <w:r>
        <w:rPr>
          <w:sz w:val="24"/>
        </w:rPr>
      </w:r>
    </w:p>
    <w:tbl>
      <w:tblPr>
        <w:tblInd w:w="0" w:type="dxa"/>
        <w:tblLayout w:type="fixed"/>
        <w:tblCellMar>
          <w:top w:w="102" w:type="dxa"/>
          <w:left w:w="62" w:type="dxa"/>
          <w:bottom w:w="102" w:type="dxa"/>
          <w:right w:w="62" w:type="dxa"/>
        </w:tblCellMar>
      </w:tblPr>
      <w:tblGrid>
        <w:gridCol w:w="582"/>
        <w:gridCol w:w="200"/>
        <w:gridCol w:w="383"/>
        <w:gridCol w:w="594"/>
        <w:gridCol w:w="2494"/>
        <w:gridCol w:w="326"/>
        <w:gridCol w:w="4479"/>
      </w:tblGrid>
      <w:tr>
        <w:tc>
          <w:tcPr>
            <w:gridSpan w:val="5"/>
            <w:tcW w:w="4253" w:type="dxa"/>
            <w:tcBorders>
              <w:top w:val="nil"/>
              <w:left w:val="nil"/>
              <w:bottom w:val="nil"/>
              <w:right w:val="nil"/>
            </w:tcBorders>
          </w:tcPr>
          <w:p>
            <w:pPr>
              <w:pStyle w:val="0"/>
            </w:pPr>
            <w:r>
              <w:rPr>
                <w:sz w:val="24"/>
              </w:rPr>
              <w:t xml:space="preserve">Орган социальной защиты населения субъекта Российской Федерации:</w:t>
            </w:r>
          </w:p>
        </w:tc>
        <w:tc>
          <w:tcPr>
            <w:tcW w:w="326" w:type="dxa"/>
            <w:tcBorders>
              <w:top w:val="nil"/>
              <w:left w:val="nil"/>
              <w:bottom w:val="nil"/>
              <w:right w:val="nil"/>
            </w:tcBorders>
          </w:tcPr>
          <w:p>
            <w:pPr>
              <w:pStyle w:val="0"/>
            </w:pPr>
            <w:r>
              <w:rPr>
                <w:sz w:val="24"/>
              </w:rPr>
            </w:r>
          </w:p>
        </w:tc>
        <w:tc>
          <w:tcPr>
            <w:tcW w:w="4479" w:type="dxa"/>
            <w:tcBorders>
              <w:top w:val="nil"/>
              <w:left w:val="nil"/>
              <w:bottom w:val="nil"/>
              <w:right w:val="nil"/>
            </w:tcBorders>
          </w:tcPr>
          <w:p>
            <w:pPr>
              <w:pStyle w:val="0"/>
              <w:jc w:val="center"/>
            </w:pPr>
            <w:r>
              <w:rPr>
                <w:sz w:val="24"/>
              </w:rPr>
              <w:t xml:space="preserve">Получатель:</w:t>
            </w:r>
          </w:p>
        </w:tc>
      </w:tr>
      <w:tr>
        <w:tc>
          <w:tcPr>
            <w:gridSpan w:val="5"/>
            <w:tcW w:w="4253" w:type="dxa"/>
            <w:tcBorders>
              <w:top w:val="nil"/>
              <w:left w:val="nil"/>
              <w:bottom w:val="nil"/>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5"/>
            <w:tcW w:w="4253" w:type="dxa"/>
            <w:tcBorders>
              <w:top w:val="nil"/>
              <w:left w:val="nil"/>
              <w:bottom w:val="nil"/>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jc w:val="center"/>
            </w:pPr>
            <w:r>
              <w:rPr>
                <w:sz w:val="24"/>
              </w:rPr>
              <w:t xml:space="preserve">(фамилия, имя, отчество (при наличии)</w:t>
            </w:r>
          </w:p>
        </w:tc>
      </w:tr>
      <w:tr>
        <w:tc>
          <w:tcPr>
            <w:gridSpan w:val="5"/>
            <w:tcW w:w="4253" w:type="dxa"/>
            <w:tcBorders>
              <w:top w:val="nil"/>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5"/>
            <w:tcW w:w="4253"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jc w:val="center"/>
            </w:pPr>
            <w:r>
              <w:rPr>
                <w:sz w:val="24"/>
              </w:rPr>
              <w:t xml:space="preserve">Документ, удостоверяющий личность</w:t>
            </w:r>
          </w:p>
        </w:tc>
      </w:tr>
      <w:tr>
        <w:tc>
          <w:tcPr>
            <w:gridSpan w:val="5"/>
            <w:tcW w:w="4253" w:type="dxa"/>
            <w:tcBorders>
              <w:top w:val="single" w:sz="4"/>
              <w:left w:val="nil"/>
              <w:bottom w:val="nil"/>
              <w:right w:val="nil"/>
            </w:tcBorders>
          </w:tcPr>
          <w:p>
            <w:pPr>
              <w:pStyle w:val="0"/>
            </w:pPr>
            <w:r>
              <w:rPr>
                <w:sz w:val="24"/>
              </w:rPr>
              <w:t xml:space="preserve">Адрес в пределах места нахождения:</w:t>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5"/>
            <w:tcW w:w="4253" w:type="dxa"/>
            <w:tcBorders>
              <w:top w:val="nil"/>
              <w:left w:val="nil"/>
              <w:bottom w:val="single" w:sz="4"/>
              <w:right w:val="nil"/>
            </w:tcBorders>
          </w:tcPr>
          <w:p>
            <w:pPr>
              <w:pStyle w:val="0"/>
            </w:pPr>
            <w:r>
              <w:rPr>
                <w:sz w:val="24"/>
              </w:rPr>
            </w:r>
          </w:p>
        </w:tc>
        <w:tc>
          <w:tcPr>
            <w:tcW w:w="326" w:type="dxa"/>
            <w:tcBorders>
              <w:top w:val="nil"/>
              <w:left w:val="nil"/>
              <w:bottom w:val="nil"/>
              <w:right w:val="nil"/>
            </w:tcBorders>
            <w:vMerge w:val="restart"/>
          </w:tcPr>
          <w:p>
            <w:pPr>
              <w:pStyle w:val="0"/>
            </w:pPr>
            <w:r>
              <w:rPr>
                <w:sz w:val="24"/>
              </w:rPr>
            </w:r>
          </w:p>
        </w:tc>
        <w:tc>
          <w:tcPr>
            <w:tcW w:w="4479" w:type="dxa"/>
            <w:tcBorders>
              <w:top w:val="single" w:sz="4"/>
              <w:left w:val="nil"/>
              <w:bottom w:val="single" w:sz="4"/>
              <w:right w:val="nil"/>
            </w:tcBorders>
            <w:vMerge w:val="restart"/>
          </w:tcPr>
          <w:p>
            <w:pPr>
              <w:pStyle w:val="0"/>
              <w:jc w:val="center"/>
            </w:pPr>
            <w:r>
              <w:rPr>
                <w:sz w:val="24"/>
              </w:rPr>
              <w:t xml:space="preserve">(наименование, серия, номер, когда и кем выдан)</w:t>
            </w:r>
          </w:p>
        </w:tc>
      </w:tr>
      <w:tr>
        <w:tblPrEx>
          <w:tblBorders>
            <w:insideH w:val="single" w:sz="4"/>
          </w:tblBorders>
        </w:tblPrEx>
        <w:tc>
          <w:tcPr>
            <w:gridSpan w:val="5"/>
            <w:tcW w:w="4253" w:type="dxa"/>
            <w:tcBorders>
              <w:top w:val="single" w:sz="4"/>
              <w:left w:val="nil"/>
              <w:bottom w:val="single" w:sz="4"/>
              <w:right w:val="nil"/>
            </w:tcBorders>
          </w:tcPr>
          <w:p>
            <w:pPr>
              <w:pStyle w:val="0"/>
            </w:pPr>
            <w:r>
              <w:rPr>
                <w:sz w:val="24"/>
              </w:rPr>
            </w:r>
          </w:p>
        </w:tc>
        <w:tc>
          <w:tcPr>
            <w:tcBorders>
              <w:top w:val="nil"/>
              <w:left w:val="nil"/>
              <w:bottom w:val="nil"/>
              <w:right w:val="nil"/>
            </w:tcBorders>
            <w:vMerge w:val="continue"/>
          </w:tcPr>
          <w:p/>
        </w:tc>
        <w:tc>
          <w:tcPr>
            <w:tcBorders>
              <w:top w:val="single" w:sz="4"/>
              <w:left w:val="nil"/>
              <w:bottom w:val="single" w:sz="4"/>
              <w:right w:val="nil"/>
            </w:tcBorders>
            <w:vMerge w:val="continue"/>
          </w:tcPr>
          <w:p/>
        </w:tc>
      </w:tr>
      <w:tr>
        <w:tblPrEx>
          <w:tblBorders>
            <w:insideH w:val="single" w:sz="4"/>
          </w:tblBorders>
        </w:tblPrEx>
        <w:tc>
          <w:tcPr>
            <w:gridSpan w:val="4"/>
            <w:tcW w:w="1759" w:type="dxa"/>
            <w:vAlign w:val="bottom"/>
            <w:tcBorders>
              <w:top w:val="single" w:sz="4"/>
              <w:left w:val="nil"/>
              <w:bottom w:val="nil"/>
              <w:right w:val="nil"/>
            </w:tcBorders>
          </w:tcPr>
          <w:p>
            <w:pPr>
              <w:pStyle w:val="0"/>
            </w:pPr>
            <w:r>
              <w:rPr>
                <w:sz w:val="24"/>
              </w:rPr>
              <w:t xml:space="preserve">Лицевой счет:</w:t>
            </w:r>
          </w:p>
        </w:tc>
        <w:tc>
          <w:tcPr>
            <w:tcW w:w="2494"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5"/>
            <w:tcW w:w="4253" w:type="dxa"/>
            <w:tcBorders>
              <w:top w:val="nil"/>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jc w:val="center"/>
            </w:pPr>
            <w:r>
              <w:rPr>
                <w:sz w:val="24"/>
              </w:rPr>
              <w:t xml:space="preserve">Адрес места жительства (пребывания):</w:t>
            </w:r>
          </w:p>
        </w:tc>
      </w:tr>
      <w:tr>
        <w:tc>
          <w:tcPr>
            <w:tcW w:w="582" w:type="dxa"/>
            <w:vAlign w:val="bottom"/>
            <w:tcBorders>
              <w:top w:val="single" w:sz="4"/>
              <w:left w:val="nil"/>
              <w:bottom w:val="nil"/>
              <w:right w:val="nil"/>
            </w:tcBorders>
          </w:tcPr>
          <w:p>
            <w:pPr>
              <w:pStyle w:val="0"/>
            </w:pPr>
            <w:r>
              <w:rPr>
                <w:sz w:val="24"/>
              </w:rPr>
              <w:t xml:space="preserve">р/с</w:t>
            </w:r>
          </w:p>
        </w:tc>
        <w:tc>
          <w:tcPr>
            <w:gridSpan w:val="4"/>
            <w:tcW w:w="36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2"/>
            <w:tcW w:w="782" w:type="dxa"/>
            <w:vAlign w:val="bottom"/>
            <w:tcBorders>
              <w:top w:val="nil"/>
              <w:left w:val="nil"/>
              <w:bottom w:val="nil"/>
              <w:right w:val="nil"/>
            </w:tcBorders>
          </w:tcPr>
          <w:p>
            <w:pPr>
              <w:pStyle w:val="0"/>
            </w:pPr>
            <w:r>
              <w:rPr>
                <w:sz w:val="24"/>
              </w:rPr>
              <w:t xml:space="preserve">ИНН</w:t>
            </w:r>
          </w:p>
        </w:tc>
        <w:tc>
          <w:tcPr>
            <w:gridSpan w:val="3"/>
            <w:tcW w:w="34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2"/>
            <w:tcW w:w="782" w:type="dxa"/>
            <w:vAlign w:val="bottom"/>
            <w:tcBorders>
              <w:top w:val="nil"/>
              <w:left w:val="nil"/>
              <w:bottom w:val="nil"/>
              <w:right w:val="nil"/>
            </w:tcBorders>
          </w:tcPr>
          <w:p>
            <w:pPr>
              <w:pStyle w:val="0"/>
            </w:pPr>
            <w:r>
              <w:rPr>
                <w:sz w:val="24"/>
              </w:rPr>
              <w:t xml:space="preserve">КПП</w:t>
            </w:r>
          </w:p>
        </w:tc>
        <w:tc>
          <w:tcPr>
            <w:gridSpan w:val="3"/>
            <w:tcW w:w="34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2"/>
            <w:tcW w:w="782" w:type="dxa"/>
            <w:vAlign w:val="bottom"/>
            <w:tcBorders>
              <w:top w:val="nil"/>
              <w:left w:val="nil"/>
              <w:bottom w:val="nil"/>
              <w:right w:val="nil"/>
            </w:tcBorders>
          </w:tcPr>
          <w:p>
            <w:pPr>
              <w:pStyle w:val="0"/>
            </w:pPr>
            <w:r>
              <w:rPr>
                <w:sz w:val="24"/>
              </w:rPr>
              <w:t xml:space="preserve">БИК</w:t>
            </w:r>
          </w:p>
        </w:tc>
        <w:tc>
          <w:tcPr>
            <w:gridSpan w:val="3"/>
            <w:tcW w:w="34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3"/>
            <w:tcW w:w="1165" w:type="dxa"/>
            <w:vAlign w:val="bottom"/>
            <w:tcBorders>
              <w:top w:val="nil"/>
              <w:left w:val="nil"/>
              <w:bottom w:val="nil"/>
              <w:right w:val="nil"/>
            </w:tcBorders>
          </w:tcPr>
          <w:p>
            <w:pPr>
              <w:pStyle w:val="0"/>
            </w:pPr>
            <w:r>
              <w:rPr>
                <w:sz w:val="24"/>
              </w:rPr>
              <w:t xml:space="preserve">ОКТМО</w:t>
            </w:r>
          </w:p>
        </w:tc>
        <w:tc>
          <w:tcPr>
            <w:gridSpan w:val="2"/>
            <w:tcW w:w="3088"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3"/>
        <w:gridCol w:w="1251"/>
        <w:gridCol w:w="340"/>
        <w:gridCol w:w="1253"/>
        <w:gridCol w:w="845"/>
        <w:gridCol w:w="340"/>
        <w:gridCol w:w="740"/>
        <w:gridCol w:w="1012"/>
        <w:gridCol w:w="340"/>
        <w:gridCol w:w="1187"/>
        <w:gridCol w:w="854"/>
      </w:tblGrid>
      <w:tr>
        <w:tc>
          <w:tcPr>
            <w:gridSpan w:val="2"/>
            <w:tcW w:w="2154" w:type="dxa"/>
            <w:vAlign w:val="bottom"/>
            <w:tcBorders>
              <w:top w:val="nil"/>
              <w:left w:val="nil"/>
              <w:bottom w:val="nil"/>
              <w:right w:val="nil"/>
            </w:tcBorders>
          </w:tcPr>
          <w:p>
            <w:pPr>
              <w:pStyle w:val="0"/>
            </w:pPr>
            <w:r>
              <w:rPr>
                <w:sz w:val="24"/>
              </w:rPr>
              <w:t xml:space="preserve">Руководитель</w:t>
            </w:r>
          </w:p>
        </w:tc>
        <w:tc>
          <w:tcPr>
            <w:tcW w:w="340" w:type="dxa"/>
            <w:tcBorders>
              <w:top w:val="nil"/>
              <w:left w:val="nil"/>
              <w:bottom w:val="nil"/>
              <w:right w:val="nil"/>
            </w:tcBorders>
          </w:tcPr>
          <w:p>
            <w:pPr>
              <w:pStyle w:val="0"/>
            </w:pPr>
            <w:r>
              <w:rPr>
                <w:sz w:val="24"/>
              </w:rPr>
            </w:r>
          </w:p>
        </w:tc>
        <w:tc>
          <w:tcPr>
            <w:gridSpan w:val="2"/>
            <w:tcW w:w="2098"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175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041" w:type="dxa"/>
            <w:tcBorders>
              <w:top w:val="nil"/>
              <w:left w:val="nil"/>
              <w:bottom w:val="nil"/>
              <w:right w:val="nil"/>
            </w:tcBorders>
          </w:tcPr>
          <w:p>
            <w:pPr>
              <w:pStyle w:val="0"/>
            </w:pPr>
            <w:r>
              <w:rPr>
                <w:sz w:val="24"/>
              </w:rPr>
            </w:r>
          </w:p>
        </w:tc>
      </w:tr>
      <w:tr>
        <w:tc>
          <w:tcPr>
            <w:gridSpan w:val="2"/>
            <w:tcW w:w="2154"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098"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1752"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041" w:type="dxa"/>
            <w:tcBorders>
              <w:top w:val="nil"/>
              <w:left w:val="nil"/>
              <w:bottom w:val="single" w:sz="4"/>
              <w:right w:val="nil"/>
            </w:tcBorders>
          </w:tcPr>
          <w:p>
            <w:pPr>
              <w:pStyle w:val="0"/>
            </w:pPr>
            <w:r>
              <w:rPr>
                <w:sz w:val="24"/>
              </w:rPr>
            </w:r>
          </w:p>
        </w:tc>
      </w:tr>
      <w:tr>
        <w:tc>
          <w:tcPr>
            <w:gridSpan w:val="2"/>
            <w:tcW w:w="2154"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gridSpan w:val="2"/>
            <w:tcW w:w="2098" w:type="dxa"/>
            <w:tcBorders>
              <w:top w:val="single" w:sz="4"/>
              <w:left w:val="nil"/>
              <w:bottom w:val="nil"/>
              <w:right w:val="nil"/>
            </w:tcBorders>
          </w:tcPr>
          <w:p>
            <w:pPr>
              <w:pStyle w:val="0"/>
              <w:jc w:val="center"/>
            </w:pPr>
            <w:r>
              <w:rPr>
                <w:sz w:val="24"/>
              </w:rPr>
              <w:t xml:space="preserve">(расшифровка подписи)</w:t>
            </w:r>
          </w:p>
        </w:tc>
        <w:tc>
          <w:tcPr>
            <w:tcW w:w="340" w:type="dxa"/>
            <w:tcBorders>
              <w:top w:val="nil"/>
              <w:left w:val="nil"/>
              <w:bottom w:val="nil"/>
              <w:right w:val="nil"/>
            </w:tcBorders>
          </w:tcPr>
          <w:p>
            <w:pPr>
              <w:pStyle w:val="0"/>
            </w:pPr>
            <w:r>
              <w:rPr>
                <w:sz w:val="24"/>
              </w:rPr>
            </w:r>
          </w:p>
        </w:tc>
        <w:tc>
          <w:tcPr>
            <w:gridSpan w:val="2"/>
            <w:tcW w:w="1752"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gridSpan w:val="2"/>
            <w:tcW w:w="2041" w:type="dxa"/>
            <w:tcBorders>
              <w:top w:val="single" w:sz="4"/>
              <w:left w:val="nil"/>
              <w:bottom w:val="nil"/>
              <w:right w:val="nil"/>
            </w:tcBorders>
          </w:tcPr>
          <w:p>
            <w:pPr>
              <w:pStyle w:val="0"/>
              <w:jc w:val="center"/>
            </w:pPr>
            <w:r>
              <w:rPr>
                <w:sz w:val="24"/>
              </w:rPr>
              <w:t xml:space="preserve">(расшифровка подписи)</w:t>
            </w:r>
          </w:p>
        </w:tc>
      </w:tr>
      <w:tr>
        <w:tc>
          <w:tcPr>
            <w:tcW w:w="903" w:type="dxa"/>
            <w:tcBorders>
              <w:top w:val="nil"/>
              <w:left w:val="nil"/>
              <w:bottom w:val="nil"/>
              <w:right w:val="nil"/>
            </w:tcBorders>
          </w:tcPr>
          <w:p>
            <w:pPr>
              <w:pStyle w:val="0"/>
            </w:pPr>
            <w:r>
              <w:rPr>
                <w:sz w:val="24"/>
              </w:rPr>
            </w:r>
          </w:p>
        </w:tc>
        <w:tc>
          <w:tcPr>
            <w:gridSpan w:val="3"/>
            <w:tcW w:w="2844" w:type="dxa"/>
            <w:tcBorders>
              <w:top w:val="nil"/>
              <w:left w:val="nil"/>
              <w:bottom w:val="single" w:sz="4"/>
              <w:right w:val="nil"/>
            </w:tcBorders>
          </w:tcPr>
          <w:p>
            <w:pPr>
              <w:pStyle w:val="0"/>
            </w:pPr>
            <w:r>
              <w:rPr>
                <w:sz w:val="24"/>
              </w:rPr>
            </w:r>
          </w:p>
        </w:tc>
        <w:tc>
          <w:tcPr>
            <w:tcW w:w="84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740" w:type="dxa"/>
            <w:tcBorders>
              <w:top w:val="nil"/>
              <w:left w:val="nil"/>
              <w:bottom w:val="nil"/>
              <w:right w:val="nil"/>
            </w:tcBorders>
          </w:tcPr>
          <w:p>
            <w:pPr>
              <w:pStyle w:val="0"/>
            </w:pPr>
            <w:r>
              <w:rPr>
                <w:sz w:val="24"/>
              </w:rPr>
            </w:r>
          </w:p>
        </w:tc>
        <w:tc>
          <w:tcPr>
            <w:gridSpan w:val="3"/>
            <w:tcW w:w="2539" w:type="dxa"/>
            <w:tcBorders>
              <w:top w:val="nil"/>
              <w:left w:val="nil"/>
              <w:bottom w:val="single" w:sz="4"/>
              <w:right w:val="nil"/>
            </w:tcBorders>
          </w:tcPr>
          <w:p>
            <w:pPr>
              <w:pStyle w:val="0"/>
            </w:pPr>
            <w:r>
              <w:rPr>
                <w:sz w:val="24"/>
              </w:rPr>
            </w:r>
          </w:p>
        </w:tc>
        <w:tc>
          <w:tcPr>
            <w:tcW w:w="854" w:type="dxa"/>
            <w:tcBorders>
              <w:top w:val="nil"/>
              <w:left w:val="nil"/>
              <w:bottom w:val="nil"/>
              <w:right w:val="nil"/>
            </w:tcBorders>
          </w:tcPr>
          <w:p>
            <w:pPr>
              <w:pStyle w:val="0"/>
            </w:pPr>
            <w:r>
              <w:rPr>
                <w:sz w:val="24"/>
              </w:rPr>
            </w:r>
          </w:p>
        </w:tc>
      </w:tr>
      <w:tr>
        <w:tc>
          <w:tcPr>
            <w:tcW w:w="903" w:type="dxa"/>
            <w:tcBorders>
              <w:top w:val="nil"/>
              <w:left w:val="nil"/>
              <w:bottom w:val="nil"/>
              <w:right w:val="nil"/>
            </w:tcBorders>
          </w:tcPr>
          <w:p>
            <w:pPr>
              <w:pStyle w:val="0"/>
            </w:pPr>
            <w:r>
              <w:rPr>
                <w:sz w:val="24"/>
              </w:rPr>
            </w:r>
          </w:p>
        </w:tc>
        <w:tc>
          <w:tcPr>
            <w:gridSpan w:val="3"/>
            <w:tcW w:w="2844" w:type="dxa"/>
            <w:tcBorders>
              <w:top w:val="single" w:sz="4"/>
              <w:left w:val="nil"/>
              <w:bottom w:val="nil"/>
              <w:right w:val="nil"/>
            </w:tcBorders>
          </w:tcPr>
          <w:p>
            <w:pPr>
              <w:pStyle w:val="0"/>
              <w:jc w:val="center"/>
            </w:pPr>
            <w:r>
              <w:rPr>
                <w:sz w:val="24"/>
              </w:rPr>
              <w:t xml:space="preserve">(дата)</w:t>
            </w:r>
          </w:p>
          <w:p>
            <w:pPr>
              <w:pStyle w:val="0"/>
              <w:jc w:val="center"/>
            </w:pPr>
            <w:r>
              <w:rPr>
                <w:sz w:val="24"/>
              </w:rPr>
              <w:t xml:space="preserve">М.П.</w:t>
            </w:r>
          </w:p>
        </w:tc>
        <w:tc>
          <w:tcPr>
            <w:tcW w:w="84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740" w:type="dxa"/>
            <w:tcBorders>
              <w:top w:val="nil"/>
              <w:left w:val="nil"/>
              <w:bottom w:val="nil"/>
              <w:right w:val="nil"/>
            </w:tcBorders>
          </w:tcPr>
          <w:p>
            <w:pPr>
              <w:pStyle w:val="0"/>
            </w:pPr>
            <w:r>
              <w:rPr>
                <w:sz w:val="24"/>
              </w:rPr>
            </w:r>
          </w:p>
        </w:tc>
        <w:tc>
          <w:tcPr>
            <w:gridSpan w:val="3"/>
            <w:tcW w:w="2539" w:type="dxa"/>
            <w:tcBorders>
              <w:top w:val="single" w:sz="4"/>
              <w:left w:val="nil"/>
              <w:bottom w:val="nil"/>
              <w:right w:val="nil"/>
            </w:tcBorders>
          </w:tcPr>
          <w:p>
            <w:pPr>
              <w:pStyle w:val="0"/>
              <w:jc w:val="center"/>
            </w:pPr>
            <w:r>
              <w:rPr>
                <w:sz w:val="24"/>
              </w:rPr>
              <w:t xml:space="preserve">(дата)</w:t>
            </w:r>
          </w:p>
        </w:tc>
        <w:tc>
          <w:tcPr>
            <w:tcW w:w="854"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4</w:t>
      </w:r>
    </w:p>
    <w:p>
      <w:pPr>
        <w:pStyle w:val="0"/>
        <w:jc w:val="right"/>
      </w:pPr>
      <w:r>
        <w:rPr>
          <w:sz w:val="24"/>
        </w:rPr>
        <w:t xml:space="preserve">к приказу Министерства труда</w:t>
      </w:r>
    </w:p>
    <w:p>
      <w:pPr>
        <w:pStyle w:val="0"/>
        <w:jc w:val="right"/>
      </w:pPr>
      <w:r>
        <w:rPr>
          <w:sz w:val="24"/>
        </w:rPr>
        <w:t xml:space="preserve">и социальной защиты</w:t>
      </w:r>
    </w:p>
    <w:p>
      <w:pPr>
        <w:pStyle w:val="0"/>
        <w:jc w:val="right"/>
      </w:pPr>
      <w:r>
        <w:rPr>
          <w:sz w:val="24"/>
        </w:rPr>
        <w:t xml:space="preserve">Российской Федерации</w:t>
      </w:r>
    </w:p>
    <w:p>
      <w:pPr>
        <w:pStyle w:val="0"/>
        <w:jc w:val="right"/>
      </w:pPr>
      <w:r>
        <w:rPr>
          <w:sz w:val="24"/>
        </w:rPr>
        <w:t xml:space="preserve">от 16 января 2026 г. N 9н</w:t>
      </w:r>
    </w:p>
    <w:p>
      <w:pPr>
        <w:pStyle w:val="0"/>
        <w:jc w:val="both"/>
      </w:pPr>
      <w:r>
        <w:rPr>
          <w:sz w:val="24"/>
        </w:rPr>
      </w:r>
    </w:p>
    <w:p>
      <w:pPr>
        <w:pStyle w:val="0"/>
        <w:jc w:val="right"/>
      </w:pPr>
      <w:r>
        <w:rPr>
          <w:sz w:val="24"/>
        </w:rPr>
        <w:t xml:space="preserve">(форма)</w:t>
      </w:r>
    </w:p>
    <w:p>
      <w:pPr>
        <w:pStyle w:val="0"/>
        <w:jc w:val="both"/>
      </w:pPr>
      <w:r>
        <w:rPr>
          <w:sz w:val="24"/>
        </w:rPr>
      </w:r>
    </w:p>
    <w:bookmarkStart w:id="818" w:name="P818"/>
    <w:bookmarkEnd w:id="818"/>
    <w:p>
      <w:pPr>
        <w:pStyle w:val="0"/>
        <w:jc w:val="center"/>
      </w:pPr>
      <w:r>
        <w:rPr>
          <w:sz w:val="24"/>
        </w:rPr>
        <w:t xml:space="preserve">СОЦИАЛЬНЫЙ КОНТРАКТ</w:t>
      </w:r>
    </w:p>
    <w:p>
      <w:pPr>
        <w:pStyle w:val="0"/>
        <w:jc w:val="center"/>
      </w:pPr>
      <w:r>
        <w:rPr>
          <w:sz w:val="24"/>
        </w:rPr>
        <w:t xml:space="preserve">по мероприятию "Иные мероприятия, направленные</w:t>
      </w:r>
    </w:p>
    <w:p>
      <w:pPr>
        <w:pStyle w:val="0"/>
        <w:jc w:val="center"/>
      </w:pPr>
      <w:r>
        <w:rPr>
          <w:sz w:val="24"/>
        </w:rPr>
        <w:t xml:space="preserve">на преодоление гражданином трудной жизненной ситуации"</w:t>
      </w:r>
    </w:p>
    <w:p>
      <w:pPr>
        <w:pStyle w:val="0"/>
        <w:jc w:val="both"/>
      </w:pPr>
      <w:r>
        <w:rPr>
          <w:sz w:val="24"/>
        </w:rPr>
      </w:r>
    </w:p>
    <w:p>
      <w:pPr>
        <w:pStyle w:val="1"/>
        <w:jc w:val="both"/>
      </w:pPr>
      <w:r>
        <w:rPr>
          <w:sz w:val="20"/>
        </w:rPr>
        <w:t xml:space="preserve">                                                     "__" _________ 20__ г.</w:t>
      </w:r>
    </w:p>
    <w:p>
      <w:pPr>
        <w:pStyle w:val="1"/>
        <w:jc w:val="both"/>
      </w:pPr>
      <w:r>
        <w:rPr>
          <w:sz w:val="20"/>
        </w:rPr>
      </w:r>
    </w:p>
    <w:p>
      <w:pPr>
        <w:pStyle w:val="1"/>
        <w:jc w:val="both"/>
      </w:pPr>
      <w:r>
        <w:rPr>
          <w:sz w:val="20"/>
        </w:rPr>
        <w:t xml:space="preserve">    Настоящий социальный контракт (далее - Контракт) заключен между органом</w:t>
      </w:r>
    </w:p>
    <w:p>
      <w:pPr>
        <w:pStyle w:val="1"/>
        <w:jc w:val="both"/>
      </w:pPr>
      <w:r>
        <w:rPr>
          <w:sz w:val="20"/>
        </w:rPr>
        <w:t xml:space="preserve">социальной   защиты   населения   субъекта   Российской  Федерации  в  лице</w:t>
      </w:r>
    </w:p>
    <w:p>
      <w:pPr>
        <w:pStyle w:val="1"/>
        <w:jc w:val="both"/>
      </w:pPr>
      <w:r>
        <w:rPr>
          <w:sz w:val="20"/>
        </w:rPr>
        <w:t xml:space="preserve">руководителя 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действующего на основании ________________________________________________,</w:t>
      </w:r>
    </w:p>
    <w:p>
      <w:pPr>
        <w:pStyle w:val="1"/>
        <w:jc w:val="both"/>
      </w:pPr>
      <w:r>
        <w:rPr>
          <w:sz w:val="20"/>
        </w:rPr>
        <w:t xml:space="preserve">именуемым    в    дальнейшем    "орган    социальной   защиты   населения",</w:t>
      </w:r>
    </w:p>
    <w:p>
      <w:pPr>
        <w:pStyle w:val="1"/>
        <w:jc w:val="both"/>
      </w:pPr>
      <w:r>
        <w:rPr>
          <w:sz w:val="20"/>
        </w:rPr>
        <w:t xml:space="preserve">и _________________________________________________________________________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__________________________________________________________________________,</w:t>
      </w:r>
    </w:p>
    <w:p>
      <w:pPr>
        <w:pStyle w:val="1"/>
        <w:jc w:val="both"/>
      </w:pPr>
      <w:r>
        <w:rPr>
          <w:sz w:val="20"/>
        </w:rPr>
        <w:t xml:space="preserve">   (серия, номер документа, удостоверяющего личность, когда и кем выдан)</w:t>
      </w:r>
    </w:p>
    <w:p>
      <w:pPr>
        <w:pStyle w:val="1"/>
        <w:jc w:val="both"/>
      </w:pPr>
      <w:r>
        <w:rPr>
          <w:sz w:val="20"/>
        </w:rPr>
        <w:t xml:space="preserve">проживающим (проживающей) по адресу: 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именуемым  (именуемой)  в  дальнейшем  "Получатель",  совместно именуемые -</w:t>
      </w:r>
    </w:p>
    <w:p>
      <w:pPr>
        <w:pStyle w:val="1"/>
        <w:jc w:val="both"/>
      </w:pPr>
      <w:r>
        <w:rPr>
          <w:sz w:val="20"/>
        </w:rPr>
        <w:t xml:space="preserve">"Стороны", о нижеследующем:</w:t>
      </w:r>
    </w:p>
    <w:p>
      <w:pPr>
        <w:pStyle w:val="1"/>
        <w:jc w:val="both"/>
      </w:pPr>
      <w:r>
        <w:rPr>
          <w:sz w:val="20"/>
        </w:rPr>
      </w:r>
    </w:p>
    <w:p>
      <w:pPr>
        <w:pStyle w:val="1"/>
        <w:jc w:val="both"/>
      </w:pPr>
      <w:r>
        <w:rPr>
          <w:sz w:val="20"/>
        </w:rPr>
        <w:t xml:space="preserve">                           I. Предмет Контракта</w:t>
      </w:r>
    </w:p>
    <w:p>
      <w:pPr>
        <w:pStyle w:val="1"/>
        <w:jc w:val="both"/>
      </w:pPr>
      <w:r>
        <w:rPr>
          <w:sz w:val="20"/>
        </w:rPr>
      </w:r>
    </w:p>
    <w:p>
      <w:pPr>
        <w:pStyle w:val="1"/>
        <w:jc w:val="both"/>
      </w:pPr>
      <w:r>
        <w:rPr>
          <w:sz w:val="20"/>
        </w:rPr>
        <w:t xml:space="preserve">    1. Предметом Контракта является сотрудничество между органом социальной</w:t>
      </w:r>
    </w:p>
    <w:p>
      <w:pPr>
        <w:pStyle w:val="1"/>
        <w:jc w:val="both"/>
      </w:pPr>
      <w:r>
        <w:rPr>
          <w:sz w:val="20"/>
        </w:rPr>
        <w:t xml:space="preserve">защиты населения и Получателем по предоставлению государственной социальной</w:t>
      </w:r>
    </w:p>
    <w:p>
      <w:pPr>
        <w:pStyle w:val="1"/>
        <w:jc w:val="both"/>
      </w:pPr>
      <w:r>
        <w:rPr>
          <w:sz w:val="20"/>
        </w:rPr>
        <w:t xml:space="preserve">помощи  на  основании  социального  контракта (далее - социальная помощь) и</w:t>
      </w:r>
    </w:p>
    <w:p>
      <w:pPr>
        <w:pStyle w:val="1"/>
        <w:jc w:val="both"/>
      </w:pPr>
      <w:r>
        <w:rPr>
          <w:sz w:val="20"/>
        </w:rPr>
        <w:t xml:space="preserve">реализации  программы  социальной адаптации, являющейся неотъемлемой частью</w:t>
      </w:r>
    </w:p>
    <w:p>
      <w:pPr>
        <w:pStyle w:val="1"/>
        <w:jc w:val="both"/>
      </w:pPr>
      <w:r>
        <w:rPr>
          <w:sz w:val="20"/>
        </w:rPr>
        <w:t xml:space="preserve">Контракта, в соответствии с 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и реквизиты нормативного правового акта</w:t>
      </w:r>
    </w:p>
    <w:p>
      <w:pPr>
        <w:pStyle w:val="1"/>
        <w:jc w:val="both"/>
      </w:pPr>
      <w:r>
        <w:rPr>
          <w:sz w:val="20"/>
        </w:rPr>
        <w:t xml:space="preserve">                      субъекта Российской Федерации)</w:t>
      </w:r>
    </w:p>
    <w:p>
      <w:pPr>
        <w:pStyle w:val="1"/>
        <w:jc w:val="both"/>
      </w:pPr>
      <w:r>
        <w:rPr>
          <w:sz w:val="20"/>
        </w:rPr>
        <w:t xml:space="preserve">в   целях  социальной  адаптации  семьи  Получателя  (одиноко  проживающего</w:t>
      </w:r>
    </w:p>
    <w:p>
      <w:pPr>
        <w:pStyle w:val="1"/>
        <w:jc w:val="both"/>
      </w:pPr>
      <w:r>
        <w:rPr>
          <w:sz w:val="20"/>
        </w:rPr>
        <w:t xml:space="preserve">Получателя),   направленной   на  преодоление  семьей  Получателя  (одиноко</w:t>
      </w:r>
    </w:p>
    <w:p>
      <w:pPr>
        <w:pStyle w:val="1"/>
        <w:jc w:val="both"/>
      </w:pPr>
      <w:r>
        <w:rPr>
          <w:sz w:val="20"/>
        </w:rPr>
        <w:t xml:space="preserve">проживающим  Получателем)  сложившейся трудной жизненной ситуации в связи с</w:t>
      </w:r>
    </w:p>
    <w:p>
      <w:pPr>
        <w:pStyle w:val="1"/>
        <w:jc w:val="both"/>
      </w:pPr>
      <w:r>
        <w:rPr>
          <w:sz w:val="20"/>
        </w:rPr>
        <w:t xml:space="preserve">получением дохода по независящим от них причинам ниже величины прожиточного</w:t>
      </w:r>
    </w:p>
    <w:p>
      <w:pPr>
        <w:pStyle w:val="1"/>
        <w:jc w:val="both"/>
      </w:pPr>
      <w:r>
        <w:rPr>
          <w:sz w:val="20"/>
        </w:rPr>
        <w:t xml:space="preserve">минимума  на душу населения, установленного в субъекте Российской Федерации</w:t>
      </w:r>
    </w:p>
    <w:p>
      <w:pPr>
        <w:pStyle w:val="1"/>
        <w:jc w:val="both"/>
      </w:pPr>
      <w:r>
        <w:rPr>
          <w:sz w:val="20"/>
        </w:rPr>
        <w:t xml:space="preserve">в  соответствии  с  Федеральным  законом  от 24 октября 1997 г. N 134-ФЗ "О</w:t>
      </w:r>
    </w:p>
    <w:p>
      <w:pPr>
        <w:pStyle w:val="1"/>
        <w:jc w:val="both"/>
      </w:pPr>
      <w:r>
        <w:rPr>
          <w:sz w:val="20"/>
        </w:rPr>
        <w:t xml:space="preserve">прожиточном минимуме в Российской Федерации" (далее - величина прожиточного</w:t>
      </w:r>
    </w:p>
    <w:p>
      <w:pPr>
        <w:pStyle w:val="1"/>
        <w:jc w:val="both"/>
      </w:pPr>
      <w:r>
        <w:rPr>
          <w:sz w:val="20"/>
        </w:rPr>
        <w:t xml:space="preserve">минимума для трудоспособного населения) или в связи с отсутствием дохода.</w:t>
      </w:r>
    </w:p>
    <w:p>
      <w:pPr>
        <w:pStyle w:val="0"/>
        <w:jc w:val="both"/>
      </w:pPr>
      <w:r>
        <w:rPr>
          <w:sz w:val="24"/>
        </w:rPr>
      </w:r>
    </w:p>
    <w:p>
      <w:pPr>
        <w:pStyle w:val="0"/>
        <w:outlineLvl w:val="1"/>
        <w:jc w:val="center"/>
      </w:pPr>
      <w:r>
        <w:rPr>
          <w:sz w:val="24"/>
        </w:rPr>
        <w:t xml:space="preserve">II. Права и обязанности органа социальной защиты населения</w:t>
      </w:r>
    </w:p>
    <w:p>
      <w:pPr>
        <w:pStyle w:val="0"/>
        <w:jc w:val="center"/>
      </w:pPr>
      <w:r>
        <w:rPr>
          <w:sz w:val="24"/>
        </w:rPr>
      </w:r>
    </w:p>
    <w:p>
      <w:pPr>
        <w:pStyle w:val="0"/>
        <w:ind w:firstLine="540"/>
        <w:jc w:val="both"/>
      </w:pPr>
      <w:r>
        <w:rPr>
          <w:sz w:val="24"/>
        </w:rPr>
        <w:t xml:space="preserve">2. Орган социальной защиты населения вправе:</w:t>
      </w:r>
    </w:p>
    <w:p>
      <w:pPr>
        <w:pStyle w:val="0"/>
        <w:spacing w:before="240" w:lineRule="auto"/>
        <w:ind w:firstLine="540"/>
        <w:jc w:val="both"/>
      </w:pPr>
      <w:r>
        <w:rPr>
          <w:sz w:val="24"/>
        </w:rPr>
        <w:t xml:space="preserve">а) проверять достоверность представленных Получателем документов (сведений);</w:t>
      </w:r>
    </w:p>
    <w:p>
      <w:pPr>
        <w:pStyle w:val="0"/>
        <w:spacing w:before="240" w:lineRule="auto"/>
        <w:ind w:firstLine="540"/>
        <w:jc w:val="both"/>
      </w:pPr>
      <w:r>
        <w:rPr>
          <w:sz w:val="24"/>
        </w:rPr>
        <w:t xml:space="preserve">б) запрашивать и безвозмездно получать необходимые документы (сведения) от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в целях проверки достоверности представленных Получателем документов (сведений);</w:t>
      </w:r>
    </w:p>
    <w:p>
      <w:pPr>
        <w:pStyle w:val="0"/>
        <w:spacing w:before="240" w:lineRule="auto"/>
        <w:ind w:firstLine="540"/>
        <w:jc w:val="both"/>
      </w:pPr>
      <w:r>
        <w:rPr>
          <w:sz w:val="24"/>
        </w:rPr>
        <w:t xml:space="preserve">в) осуществлять проверку наступления обстоятельств, которые могут привести к прекращению предоставления социальной помощи, и прекращать предоставление социальной помощи при наступлении таких обстоятельств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Пункт 32 Правил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утвержденных постановлением Правительства Российской Федерации от 16 ноября 2023 г. N 1931 (далее соответственно - Правила, постановление N 1931).</w:t>
      </w:r>
    </w:p>
    <w:p>
      <w:pPr>
        <w:pStyle w:val="0"/>
        <w:jc w:val="both"/>
      </w:pPr>
      <w:r>
        <w:rPr>
          <w:sz w:val="24"/>
        </w:rPr>
      </w:r>
    </w:p>
    <w:p>
      <w:pPr>
        <w:pStyle w:val="0"/>
        <w:ind w:firstLine="540"/>
        <w:jc w:val="both"/>
      </w:pPr>
      <w:r>
        <w:rPr>
          <w:sz w:val="24"/>
        </w:rPr>
        <w:t xml:space="preserve">г) продлевать срок действия Контракта.</w:t>
      </w:r>
    </w:p>
    <w:p>
      <w:pPr>
        <w:pStyle w:val="0"/>
        <w:spacing w:before="240" w:lineRule="auto"/>
        <w:ind w:firstLine="540"/>
        <w:jc w:val="both"/>
      </w:pPr>
      <w:r>
        <w:rPr>
          <w:sz w:val="24"/>
        </w:rPr>
        <w:t xml:space="preserve">3. Орган социальной защиты населения обязуется:</w:t>
      </w:r>
    </w:p>
    <w:p>
      <w:pPr>
        <w:pStyle w:val="0"/>
        <w:spacing w:before="240" w:lineRule="auto"/>
        <w:ind w:firstLine="540"/>
        <w:jc w:val="both"/>
      </w:pPr>
      <w:r>
        <w:rPr>
          <w:sz w:val="24"/>
        </w:rPr>
        <w:t xml:space="preserve">а) в соответствии с программой социальной адаптации осуществлять Получателю единовременную (либо выплачиваемую по частям в зависимости от этапа исполнения мероприятий программы социальной адаптации) денежную выплату на реализацию мероприятий, направленных на преодоление трудной жизненной ситуации семьи Получателя (одиноко проживающего Получателя), в размере величины прожиточного минимума для трудоспособного населения на период действия Контракта, но не более 6 месяцев;</w:t>
      </w:r>
    </w:p>
    <w:p>
      <w:pPr>
        <w:pStyle w:val="0"/>
        <w:spacing w:before="240" w:lineRule="auto"/>
        <w:ind w:firstLine="540"/>
        <w:jc w:val="both"/>
      </w:pPr>
      <w:r>
        <w:rPr>
          <w:sz w:val="24"/>
        </w:rPr>
        <w:t xml:space="preserve">б) оказывать содействие в исполнении мероприятий программы социальной адаптации;</w:t>
      </w:r>
    </w:p>
    <w:p>
      <w:pPr>
        <w:pStyle w:val="0"/>
        <w:spacing w:before="240" w:lineRule="auto"/>
        <w:ind w:firstLine="540"/>
        <w:jc w:val="both"/>
      </w:pPr>
      <w:r>
        <w:rPr>
          <w:sz w:val="24"/>
        </w:rPr>
        <w:t xml:space="preserve">в) в течение 12 месяцев ежеквартально проверять факт ухудшения материально-бытового состояния семьи Получателя (одиноко проживающего Получателя);</w:t>
      </w:r>
    </w:p>
    <w:p>
      <w:pPr>
        <w:pStyle w:val="0"/>
        <w:spacing w:before="240" w:lineRule="auto"/>
        <w:ind w:firstLine="540"/>
        <w:jc w:val="both"/>
      </w:pPr>
      <w:r>
        <w:rPr>
          <w:sz w:val="24"/>
        </w:rPr>
        <w:t xml:space="preserve">г) в течение 12 месяцев со дня окончания срока действия Контракта ежеквартально рассчитывать среднедушевой доход семьи Получателя (одиноко проживающего Получателя) за 4, 5, 6-й месяцы, 7, 8, 9-й месяцы и 10, 11, 12-й месяцы;</w:t>
      </w:r>
    </w:p>
    <w:p>
      <w:pPr>
        <w:pStyle w:val="0"/>
        <w:spacing w:before="240" w:lineRule="auto"/>
        <w:ind w:firstLine="540"/>
        <w:jc w:val="both"/>
      </w:pPr>
      <w:r>
        <w:rPr>
          <w:sz w:val="24"/>
        </w:rPr>
        <w:t xml:space="preserve">д) осуществлять ежемесячный контроль за выполнением Получателем обязательств, предусмотренных Контрактом, и мероприятий, предусмотренных программой социальной адаптации, а также контроль за целевым использованием денежных средств;</w:t>
      </w:r>
    </w:p>
    <w:p>
      <w:pPr>
        <w:pStyle w:val="0"/>
        <w:spacing w:before="240" w:lineRule="auto"/>
        <w:ind w:firstLine="540"/>
        <w:jc w:val="both"/>
      </w:pPr>
      <w:r>
        <w:rPr>
          <w:sz w:val="24"/>
        </w:rPr>
        <w:t xml:space="preserve">е) принимать решение о прекращении оказания социальной помощи в следующих случаях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Пункт 31 Правил.</w:t>
      </w:r>
    </w:p>
    <w:p>
      <w:pPr>
        <w:pStyle w:val="0"/>
        <w:jc w:val="both"/>
      </w:pPr>
      <w:r>
        <w:rPr>
          <w:sz w:val="24"/>
        </w:rPr>
      </w:r>
    </w:p>
    <w:p>
      <w:pPr>
        <w:pStyle w:val="0"/>
        <w:ind w:firstLine="540"/>
        <w:jc w:val="both"/>
      </w:pPr>
      <w:r>
        <w:rPr>
          <w:sz w:val="24"/>
        </w:rPr>
        <w:t xml:space="preserve">государственная регистрация смерти (объявление умершим, признание безвестно отсутствующим) Получателя;</w:t>
      </w:r>
    </w:p>
    <w:p>
      <w:pPr>
        <w:pStyle w:val="0"/>
        <w:spacing w:before="240" w:lineRule="auto"/>
        <w:ind w:firstLine="540"/>
        <w:jc w:val="both"/>
      </w:pPr>
      <w:r>
        <w:rPr>
          <w:sz w:val="24"/>
        </w:rPr>
        <w:t xml:space="preserve">признание судом Получателя недееспособным или ограниченно дееспособным;</w:t>
      </w:r>
    </w:p>
    <w:p>
      <w:pPr>
        <w:pStyle w:val="0"/>
        <w:spacing w:before="240" w:lineRule="auto"/>
        <w:ind w:firstLine="540"/>
        <w:jc w:val="both"/>
      </w:pPr>
      <w:r>
        <w:rPr>
          <w:sz w:val="24"/>
        </w:rPr>
        <w:t xml:space="preserve">объявление Получателя в розыск;</w:t>
      </w:r>
    </w:p>
    <w:p>
      <w:pPr>
        <w:pStyle w:val="0"/>
        <w:spacing w:before="240" w:lineRule="auto"/>
        <w:ind w:firstLine="540"/>
        <w:jc w:val="both"/>
      </w:pPr>
      <w:r>
        <w:rPr>
          <w:sz w:val="24"/>
        </w:rPr>
        <w:t xml:space="preserve">выявление факта представления Получателем документов (сведений), содержащих неполную и (или) недостоверную информацию, если это влечет утрату права на социальную помощь;</w:t>
      </w:r>
    </w:p>
    <w:p>
      <w:pPr>
        <w:pStyle w:val="0"/>
        <w:spacing w:before="240" w:lineRule="auto"/>
        <w:ind w:firstLine="540"/>
        <w:jc w:val="both"/>
      </w:pPr>
      <w:r>
        <w:rPr>
          <w:sz w:val="24"/>
        </w:rPr>
        <w:t xml:space="preserve">направление Получателя в места лишения свободы для отбытия наказания или применение в его отношении меры пресечения в виде заключения под стражу;</w:t>
      </w:r>
    </w:p>
    <w:p>
      <w:pPr>
        <w:pStyle w:val="0"/>
        <w:spacing w:before="240" w:lineRule="auto"/>
        <w:ind w:firstLine="540"/>
        <w:jc w:val="both"/>
      </w:pPr>
      <w:r>
        <w:rPr>
          <w:sz w:val="24"/>
        </w:rPr>
        <w:t xml:space="preserve">направление Получателя на принудительное лечение по решению суда;</w:t>
      </w:r>
    </w:p>
    <w:p>
      <w:pPr>
        <w:pStyle w:val="0"/>
        <w:spacing w:before="240" w:lineRule="auto"/>
        <w:ind w:firstLine="540"/>
        <w:jc w:val="both"/>
      </w:pPr>
      <w:r>
        <w:rPr>
          <w:sz w:val="24"/>
        </w:rPr>
        <w:t xml:space="preserve">переезд Получателя на постоянное место жительства (место пребывания) в другой субъект Российской Федерации;</w:t>
      </w:r>
    </w:p>
    <w:p>
      <w:pPr>
        <w:pStyle w:val="0"/>
        <w:spacing w:before="240" w:lineRule="auto"/>
        <w:ind w:firstLine="540"/>
        <w:jc w:val="both"/>
      </w:pPr>
      <w:r>
        <w:rPr>
          <w:sz w:val="24"/>
        </w:rPr>
        <w:t xml:space="preserve">нецелевое использование Получателем средств социальной помощи;</w:t>
      </w:r>
    </w:p>
    <w:p>
      <w:pPr>
        <w:pStyle w:val="0"/>
        <w:spacing w:before="240" w:lineRule="auto"/>
        <w:ind w:firstLine="540"/>
        <w:jc w:val="both"/>
      </w:pPr>
      <w:r>
        <w:rPr>
          <w:sz w:val="24"/>
        </w:rPr>
        <w:t xml:space="preserve">неисполнение Получателем мероприятий, предусмотренных программой социальной адаптации, по причинам, не входящим в перечень уважительных причин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Перечень причин, являющихся уважительными в случае неисполнения получателем государственной социальной помощи на основании социального контракта мероприятий программы социальной адаптации, утверждаемый в соответствии с пунктом 8(1) Правил.</w:t>
      </w:r>
    </w:p>
    <w:p>
      <w:pPr>
        <w:pStyle w:val="0"/>
        <w:jc w:val="both"/>
      </w:pPr>
      <w:r>
        <w:rPr>
          <w:sz w:val="24"/>
        </w:rPr>
      </w:r>
    </w:p>
    <w:p>
      <w:pPr>
        <w:pStyle w:val="0"/>
        <w:ind w:firstLine="540"/>
        <w:jc w:val="both"/>
      </w:pPr>
      <w:r>
        <w:rPr>
          <w:sz w:val="24"/>
        </w:rPr>
        <w:t xml:space="preserve">неисполнение Получателем мероприятий, предусмотренных программой социальной адаптации, по причинам, являющимся уважительными (за исключением случая внесения изменения в Контракт и (или) в программу социальной адаптации, продления срок действия Контракта на срок о прекращении оказания чем на половину срока действующего Контракта после проверки наступления указанного обстоятельства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Пункт 32(1) Правил.</w:t>
      </w:r>
    </w:p>
    <w:p>
      <w:pPr>
        <w:pStyle w:val="0"/>
        <w:jc w:val="both"/>
      </w:pPr>
      <w:r>
        <w:rPr>
          <w:sz w:val="24"/>
        </w:rPr>
      </w:r>
    </w:p>
    <w:p>
      <w:pPr>
        <w:pStyle w:val="0"/>
        <w:ind w:firstLine="540"/>
        <w:jc w:val="both"/>
      </w:pPr>
      <w:r>
        <w:rPr>
          <w:sz w:val="24"/>
        </w:rPr>
        <w:t xml:space="preserve">выявление наличия оснований для отказа в назначении социальной помощи &lt;5&gt; в расчетном периоде на дату подачи заявления о назначении государственной социальной помощи на основании социального контракта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Пункт 25 Правил.</w:t>
      </w:r>
    </w:p>
    <w:p>
      <w:pPr>
        <w:pStyle w:val="0"/>
        <w:spacing w:before="240" w:lineRule="auto"/>
        <w:ind w:firstLine="540"/>
        <w:jc w:val="both"/>
      </w:pPr>
      <w:r>
        <w:rPr>
          <w:sz w:val="24"/>
        </w:rPr>
        <w:t xml:space="preserve">&lt;6&gt; Форма заявления о назначении государственной социальной помощи на основании социального контракта, утвержденная постановлением N 1931 (далее - заявление о назначении социальной помощи).</w:t>
      </w:r>
    </w:p>
    <w:p>
      <w:pPr>
        <w:pStyle w:val="0"/>
        <w:jc w:val="both"/>
      </w:pPr>
      <w:r>
        <w:rPr>
          <w:sz w:val="24"/>
        </w:rPr>
      </w:r>
    </w:p>
    <w:p>
      <w:pPr>
        <w:pStyle w:val="0"/>
        <w:ind w:firstLine="540"/>
        <w:jc w:val="both"/>
      </w:pPr>
      <w:r>
        <w:rPr>
          <w:sz w:val="24"/>
        </w:rPr>
        <w:t xml:space="preserve">получение органом социальной защиты населения от Получателя заявления о прекращении оказания государственной социальной помощи на основании социального контракта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Форма заявления о прекращении оказания государственной социальной помощи на основании социального контракта, утвержденная постановлением N 1931.</w:t>
      </w:r>
    </w:p>
    <w:p>
      <w:pPr>
        <w:pStyle w:val="0"/>
        <w:jc w:val="both"/>
      </w:pPr>
      <w:r>
        <w:rPr>
          <w:sz w:val="24"/>
        </w:rPr>
      </w:r>
    </w:p>
    <w:p>
      <w:pPr>
        <w:pStyle w:val="0"/>
        <w:ind w:firstLine="540"/>
        <w:jc w:val="both"/>
      </w:pPr>
      <w:r>
        <w:rPr>
          <w:sz w:val="24"/>
        </w:rPr>
        <w:t xml:space="preserve">неподписание, отказ от подписания или неявка Получателя на подписание дополнительного соглашения к Контракту;</w:t>
      </w:r>
    </w:p>
    <w:p>
      <w:pPr>
        <w:pStyle w:val="0"/>
        <w:spacing w:before="240" w:lineRule="auto"/>
        <w:ind w:firstLine="540"/>
        <w:jc w:val="both"/>
      </w:pPr>
      <w:r>
        <w:rPr>
          <w:sz w:val="24"/>
        </w:rPr>
        <w:t xml:space="preserve">ж) в течение последнего месяца действия Контракта подготовить заключение об оценке выполнения Получателем (членами семьи Получателя) мероприятий программы социальной адаптации или о целесообразности продления срока действия Контракта, но не более чем на половину срока ранее заключенного Контракта;</w:t>
      </w:r>
    </w:p>
    <w:p>
      <w:pPr>
        <w:pStyle w:val="0"/>
        <w:spacing w:before="240" w:lineRule="auto"/>
        <w:ind w:firstLine="540"/>
        <w:jc w:val="both"/>
      </w:pPr>
      <w:r>
        <w:rPr>
          <w:sz w:val="24"/>
        </w:rPr>
        <w:t xml:space="preserve">з) в течение 5-го месяца после месяца окончания срока действия Контракта подготовить отчет об оценке эффективности реализации Контракта, включающий:</w:t>
      </w:r>
    </w:p>
    <w:p>
      <w:pPr>
        <w:pStyle w:val="0"/>
        <w:spacing w:before="240" w:lineRule="auto"/>
        <w:ind w:firstLine="540"/>
        <w:jc w:val="both"/>
      </w:pPr>
      <w:r>
        <w:rPr>
          <w:sz w:val="24"/>
        </w:rPr>
        <w:t xml:space="preserve">сведения о среднедушевом доходе семьи Получателя (одиноко проживающего Получателя) за 3 месяца, следующие за месяцем истечения срока действия Контракта, в сравнении со среднедушевым доходом, рассчитанным при подаче заявления о назначении социальной помощи;</w:t>
      </w:r>
    </w:p>
    <w:p>
      <w:pPr>
        <w:pStyle w:val="0"/>
        <w:spacing w:before="240" w:lineRule="auto"/>
        <w:ind w:firstLine="540"/>
        <w:jc w:val="both"/>
      </w:pPr>
      <w:r>
        <w:rPr>
          <w:sz w:val="24"/>
        </w:rPr>
        <w:t xml:space="preserve">оценку условий жизни семьи Получателя (одиноко проживающего Получателя) по окончании срока действия Контракта.</w:t>
      </w:r>
    </w:p>
    <w:p>
      <w:pPr>
        <w:pStyle w:val="0"/>
        <w:jc w:val="both"/>
      </w:pPr>
      <w:r>
        <w:rPr>
          <w:sz w:val="24"/>
        </w:rPr>
      </w:r>
    </w:p>
    <w:p>
      <w:pPr>
        <w:pStyle w:val="0"/>
        <w:outlineLvl w:val="1"/>
        <w:jc w:val="center"/>
      </w:pPr>
      <w:r>
        <w:rPr>
          <w:sz w:val="24"/>
        </w:rPr>
        <w:t xml:space="preserve">III. Права и обязанности Получателя</w:t>
      </w:r>
    </w:p>
    <w:p>
      <w:pPr>
        <w:pStyle w:val="0"/>
        <w:jc w:val="both"/>
      </w:pPr>
      <w:r>
        <w:rPr>
          <w:sz w:val="24"/>
        </w:rPr>
      </w:r>
    </w:p>
    <w:p>
      <w:pPr>
        <w:pStyle w:val="0"/>
        <w:ind w:firstLine="540"/>
        <w:jc w:val="both"/>
      </w:pPr>
      <w:r>
        <w:rPr>
          <w:sz w:val="24"/>
        </w:rPr>
        <w:t xml:space="preserve">4. Получатель имеет право:</w:t>
      </w:r>
    </w:p>
    <w:p>
      <w:pPr>
        <w:pStyle w:val="0"/>
        <w:spacing w:before="240" w:lineRule="auto"/>
        <w:ind w:firstLine="540"/>
        <w:jc w:val="both"/>
      </w:pPr>
      <w:r>
        <w:rPr>
          <w:sz w:val="24"/>
        </w:rPr>
        <w:t xml:space="preserve">а) на получение денежной выплаты на реализацию мероприятий, направленных на преодоление трудной жизненной ситуации семьи Получателя (одиноко проживающего Получателя) в размере ____________ руб. в период с "__" _________ 20__ г. по "__" _________ 20__ г.</w:t>
      </w:r>
    </w:p>
    <w:p>
      <w:pPr>
        <w:pStyle w:val="0"/>
        <w:spacing w:before="240" w:lineRule="auto"/>
        <w:ind w:firstLine="540"/>
        <w:jc w:val="both"/>
      </w:pPr>
      <w:r>
        <w:rPr>
          <w:sz w:val="24"/>
        </w:rPr>
        <w:t xml:space="preserve">б) на обращение в орган социальной защиты населения в целях изменения способа доставки денежных средств;</w:t>
      </w:r>
    </w:p>
    <w:p>
      <w:pPr>
        <w:pStyle w:val="0"/>
        <w:spacing w:before="240" w:lineRule="auto"/>
        <w:ind w:firstLine="540"/>
        <w:jc w:val="both"/>
      </w:pPr>
      <w:r>
        <w:rPr>
          <w:sz w:val="24"/>
        </w:rPr>
        <w:t xml:space="preserve">в) на обращение в орган социальной защиты населения в целях прекращения оказания социальной помощи.</w:t>
      </w:r>
    </w:p>
    <w:p>
      <w:pPr>
        <w:pStyle w:val="0"/>
        <w:spacing w:before="240" w:lineRule="auto"/>
        <w:ind w:firstLine="540"/>
        <w:jc w:val="both"/>
      </w:pPr>
      <w:r>
        <w:rPr>
          <w:sz w:val="24"/>
        </w:rPr>
        <w:t xml:space="preserve">5. Получатель обязан:</w:t>
      </w:r>
    </w:p>
    <w:p>
      <w:pPr>
        <w:pStyle w:val="0"/>
        <w:spacing w:before="240" w:lineRule="auto"/>
        <w:ind w:firstLine="540"/>
        <w:jc w:val="both"/>
      </w:pPr>
      <w:r>
        <w:rPr>
          <w:sz w:val="24"/>
        </w:rPr>
        <w:t xml:space="preserve">а) выполнять программу социальной адаптации в полном объеме;</w:t>
      </w:r>
    </w:p>
    <w:p>
      <w:pPr>
        <w:pStyle w:val="0"/>
        <w:spacing w:before="240" w:lineRule="auto"/>
        <w:ind w:firstLine="540"/>
        <w:jc w:val="both"/>
      </w:pPr>
      <w:r>
        <w:rPr>
          <w:sz w:val="24"/>
        </w:rPr>
        <w:t xml:space="preserve">б) предоставлять в орган социальной защиты населения информацию о наступлении обстоятельств, влияющих на предоставление социальной помощи, в том числе:</w:t>
      </w:r>
    </w:p>
    <w:p>
      <w:pPr>
        <w:pStyle w:val="0"/>
        <w:spacing w:before="240" w:lineRule="auto"/>
        <w:ind w:firstLine="540"/>
        <w:jc w:val="both"/>
      </w:pPr>
      <w:r>
        <w:rPr>
          <w:sz w:val="24"/>
        </w:rPr>
        <w:t xml:space="preserve">о наличии уважительных причин неисполнения Контракта и мероприятий программы социальной адаптации;</w:t>
      </w:r>
    </w:p>
    <w:p>
      <w:pPr>
        <w:pStyle w:val="0"/>
        <w:spacing w:before="240" w:lineRule="auto"/>
        <w:ind w:firstLine="540"/>
        <w:jc w:val="both"/>
      </w:pPr>
      <w:r>
        <w:rPr>
          <w:sz w:val="24"/>
        </w:rPr>
        <w:t xml:space="preserve">о наличии оснований для прекращения социальной помощи;</w:t>
      </w:r>
    </w:p>
    <w:p>
      <w:pPr>
        <w:pStyle w:val="0"/>
        <w:spacing w:before="240" w:lineRule="auto"/>
        <w:ind w:firstLine="540"/>
        <w:jc w:val="both"/>
      </w:pPr>
      <w:r>
        <w:rPr>
          <w:sz w:val="24"/>
        </w:rPr>
        <w:t xml:space="preserve">в) представлять документы (сведения) в целях подготовки органом социальной защиты населения оценки эффективности реализации Контракта и мониторинга условий жизни семьи Получателя (одиноко проживающего Получателя),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pPr>
        <w:pStyle w:val="0"/>
        <w:spacing w:before="240" w:lineRule="auto"/>
        <w:ind w:firstLine="540"/>
        <w:jc w:val="both"/>
      </w:pPr>
      <w:r>
        <w:rPr>
          <w:sz w:val="24"/>
        </w:rPr>
        <w:t xml:space="preserve">г) предоставлять по запросу органа социальной защиты населения информацию об условиях жизни семьи Получателя (одиноко проживающего Получателя) в течение 12 месяцев со дня окончания срока действия Контракта;</w:t>
      </w:r>
    </w:p>
    <w:p>
      <w:pPr>
        <w:pStyle w:val="0"/>
        <w:spacing w:before="240" w:lineRule="auto"/>
        <w:ind w:firstLine="540"/>
        <w:jc w:val="both"/>
      </w:pPr>
      <w:r>
        <w:rPr>
          <w:sz w:val="24"/>
        </w:rPr>
        <w:t xml:space="preserve">д) в соответствии с программой социальной адаптации с целью удовлетворения текущих потребностей приобрести товары первой необходимости согласно перечню товаров первой необходимости, утвержденному нормативным правовым актом органа исполнительной власти субъекта Российской Федерации в сфере социальной защиты населения, одежду, обувь, лекарственные препараты, товары для ведения личного подсобного хозяйства, пройти лечение, профилактический медицинский осмотр в целях стимулирования ведения здорового образа жизни, а также приобрести товары для обеспечения потребности семьи Получателя в товарах и услугах дошкольного и школьного образования и предоставить в орган социальной защиты населения подтверждающие документы;</w:t>
      </w:r>
    </w:p>
    <w:p>
      <w:pPr>
        <w:pStyle w:val="0"/>
        <w:spacing w:before="240" w:lineRule="auto"/>
        <w:ind w:firstLine="540"/>
        <w:jc w:val="both"/>
      </w:pPr>
      <w:r>
        <w:rPr>
          <w:sz w:val="24"/>
        </w:rPr>
        <w:t xml:space="preserve">е) представлять подписанный Получателем список товаров первой необходимости и лекарственных препаратов, без представления подтверждающих документов, в случае если денежная выплата предоставляется ежемесячно;</w:t>
      </w:r>
    </w:p>
    <w:p>
      <w:pPr>
        <w:pStyle w:val="0"/>
        <w:spacing w:before="240" w:lineRule="auto"/>
        <w:ind w:firstLine="540"/>
        <w:jc w:val="both"/>
      </w:pPr>
      <w:r>
        <w:rPr>
          <w:sz w:val="24"/>
        </w:rPr>
        <w:t xml:space="preserve">ж) представлять документы (сведения), необходимые для контроля за выполнением обязательств, предусмотренных Контрактом, и мероприятий, предусмотренных программой социальной адаптации, контроля за целевым использованием денежных средств, выплаченных в соответствии с условиями Контракта и программы социальной адаптации;</w:t>
      </w:r>
    </w:p>
    <w:p>
      <w:pPr>
        <w:pStyle w:val="0"/>
        <w:spacing w:before="240" w:lineRule="auto"/>
        <w:ind w:firstLine="540"/>
        <w:jc w:val="both"/>
      </w:pPr>
      <w:r>
        <w:rPr>
          <w:sz w:val="24"/>
        </w:rPr>
        <w:t xml:space="preserve">з) уведомить орган социальной защиты населения в течение 3 рабочих дней о досрочном прекращении выполнения мероприятий программы социальной адаптации в период действия Контракта.</w:t>
      </w:r>
    </w:p>
    <w:p>
      <w:pPr>
        <w:pStyle w:val="0"/>
        <w:ind w:firstLine="540"/>
        <w:jc w:val="both"/>
      </w:pPr>
      <w:r>
        <w:rPr>
          <w:sz w:val="24"/>
        </w:rPr>
      </w:r>
    </w:p>
    <w:p>
      <w:pPr>
        <w:pStyle w:val="0"/>
        <w:outlineLvl w:val="1"/>
        <w:jc w:val="center"/>
      </w:pPr>
      <w:r>
        <w:rPr>
          <w:sz w:val="24"/>
        </w:rPr>
        <w:t xml:space="preserve">IV. Требования к конечным результатам</w:t>
      </w:r>
    </w:p>
    <w:p>
      <w:pPr>
        <w:pStyle w:val="0"/>
        <w:jc w:val="center"/>
      </w:pPr>
      <w:r>
        <w:rPr>
          <w:sz w:val="24"/>
        </w:rPr>
      </w:r>
    </w:p>
    <w:p>
      <w:pPr>
        <w:pStyle w:val="0"/>
        <w:ind w:firstLine="540"/>
        <w:jc w:val="both"/>
      </w:pPr>
      <w:r>
        <w:rPr>
          <w:sz w:val="24"/>
        </w:rPr>
        <w:t xml:space="preserve">6. Конечным результатом реализации Контракта по мероприятию "Иные мероприятия, направленные на преодоление гражданином трудной жизненной ситуации" является преодоление семьей Получателя (одиноко проживающим Получателем) трудной жизненной ситуации по истечении срока действия Контракта. Преодолением Получателем (семьей Получателя) трудной жизненной ситуации признается выполнение программы социальной адаптации в полном объеме в установленные сроки.</w:t>
      </w:r>
    </w:p>
    <w:p>
      <w:pPr>
        <w:pStyle w:val="0"/>
        <w:ind w:firstLine="540"/>
        <w:jc w:val="both"/>
      </w:pPr>
      <w:r>
        <w:rPr>
          <w:sz w:val="24"/>
        </w:rPr>
      </w:r>
    </w:p>
    <w:p>
      <w:pPr>
        <w:pStyle w:val="0"/>
        <w:outlineLvl w:val="1"/>
        <w:jc w:val="center"/>
      </w:pPr>
      <w:r>
        <w:rPr>
          <w:sz w:val="24"/>
        </w:rPr>
        <w:t xml:space="preserve">V. Ответственность Сторон</w:t>
      </w:r>
    </w:p>
    <w:p>
      <w:pPr>
        <w:pStyle w:val="0"/>
        <w:jc w:val="center"/>
      </w:pPr>
      <w:r>
        <w:rPr>
          <w:sz w:val="24"/>
        </w:rPr>
      </w:r>
    </w:p>
    <w:p>
      <w:pPr>
        <w:pStyle w:val="0"/>
        <w:ind w:firstLine="540"/>
        <w:jc w:val="both"/>
      </w:pPr>
      <w:r>
        <w:rPr>
          <w:sz w:val="24"/>
        </w:rPr>
        <w:t xml:space="preserve">7. Получатель несет ответственность:</w:t>
      </w:r>
    </w:p>
    <w:p>
      <w:pPr>
        <w:pStyle w:val="0"/>
        <w:spacing w:before="240" w:lineRule="auto"/>
        <w:ind w:firstLine="540"/>
        <w:jc w:val="both"/>
      </w:pPr>
      <w:r>
        <w:rPr>
          <w:sz w:val="24"/>
        </w:rPr>
        <w:t xml:space="preserve">а) за предоставление недостоверных и (или) неполных сведений, указанных в заявлении о назначении социальной помощи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Пункт 22 Правил.</w:t>
      </w:r>
    </w:p>
    <w:p>
      <w:pPr>
        <w:pStyle w:val="0"/>
        <w:jc w:val="both"/>
      </w:pPr>
      <w:r>
        <w:rPr>
          <w:sz w:val="24"/>
        </w:rPr>
      </w:r>
    </w:p>
    <w:p>
      <w:pPr>
        <w:pStyle w:val="0"/>
        <w:ind w:firstLine="540"/>
        <w:jc w:val="both"/>
      </w:pPr>
      <w:r>
        <w:rPr>
          <w:sz w:val="24"/>
        </w:rPr>
        <w:t xml:space="preserve">б) за нарушение условий Контракта и невыполнение программы социальной адаптации.</w:t>
      </w:r>
    </w:p>
    <w:p>
      <w:pPr>
        <w:pStyle w:val="0"/>
        <w:spacing w:before="240" w:lineRule="auto"/>
        <w:ind w:firstLine="540"/>
        <w:jc w:val="both"/>
      </w:pPr>
      <w:r>
        <w:rPr>
          <w:sz w:val="24"/>
        </w:rPr>
        <w:t xml:space="preserve">8. Орган социальной защиты населения несет ответственность за непредоставление Получателю социальной помощи в объеме, утвержденном программой социальной адаптации.</w:t>
      </w:r>
    </w:p>
    <w:p>
      <w:pPr>
        <w:pStyle w:val="0"/>
        <w:ind w:firstLine="540"/>
        <w:jc w:val="both"/>
      </w:pPr>
      <w:r>
        <w:rPr>
          <w:sz w:val="24"/>
        </w:rPr>
      </w:r>
    </w:p>
    <w:p>
      <w:pPr>
        <w:pStyle w:val="0"/>
        <w:outlineLvl w:val="1"/>
        <w:jc w:val="center"/>
      </w:pPr>
      <w:r>
        <w:rPr>
          <w:sz w:val="24"/>
        </w:rPr>
        <w:t xml:space="preserve">VI. Порядок внесения изменений и расторжения Контракта</w:t>
      </w:r>
    </w:p>
    <w:p>
      <w:pPr>
        <w:pStyle w:val="0"/>
        <w:jc w:val="center"/>
      </w:pPr>
      <w:r>
        <w:rPr>
          <w:sz w:val="24"/>
        </w:rPr>
      </w:r>
    </w:p>
    <w:p>
      <w:pPr>
        <w:pStyle w:val="0"/>
        <w:ind w:firstLine="540"/>
        <w:jc w:val="both"/>
      </w:pPr>
      <w:r>
        <w:rPr>
          <w:sz w:val="24"/>
        </w:rPr>
        <w:t xml:space="preserve">9. Внесение изменений в условия Контракта или его досрочное расторжение осуществляются по письменному соглашению Сторон.</w:t>
      </w:r>
    </w:p>
    <w:p>
      <w:pPr>
        <w:pStyle w:val="0"/>
        <w:spacing w:before="240" w:lineRule="auto"/>
        <w:ind w:firstLine="540"/>
        <w:jc w:val="both"/>
      </w:pPr>
      <w:r>
        <w:rPr>
          <w:sz w:val="24"/>
        </w:rPr>
        <w:t xml:space="preserve">10. В случае необходимости внесения изменений в Контракт и (или) в программу социальной адаптации орган социальной защиты населения совместно с Получателем заключают дополнительное соглашение к Контракту.</w:t>
      </w:r>
    </w:p>
    <w:p>
      <w:pPr>
        <w:pStyle w:val="0"/>
        <w:spacing w:before="240" w:lineRule="auto"/>
        <w:ind w:firstLine="540"/>
        <w:jc w:val="both"/>
      </w:pPr>
      <w:r>
        <w:rPr>
          <w:sz w:val="24"/>
        </w:rPr>
        <w:t xml:space="preserve">11. Оказание социальной помощи прекращается органом социальной защиты населения в случаях, указанных в подпункте "е" пункта 2 Контракта.</w:t>
      </w:r>
    </w:p>
    <w:p>
      <w:pPr>
        <w:pStyle w:val="0"/>
        <w:ind w:firstLine="540"/>
        <w:jc w:val="both"/>
      </w:pPr>
      <w:r>
        <w:rPr>
          <w:sz w:val="24"/>
        </w:rPr>
      </w:r>
    </w:p>
    <w:p>
      <w:pPr>
        <w:pStyle w:val="0"/>
        <w:outlineLvl w:val="1"/>
        <w:jc w:val="center"/>
      </w:pPr>
      <w:r>
        <w:rPr>
          <w:sz w:val="24"/>
        </w:rPr>
        <w:t xml:space="preserve">VII. Сроки действия Контракта</w:t>
      </w:r>
    </w:p>
    <w:p>
      <w:pPr>
        <w:pStyle w:val="0"/>
        <w:jc w:val="center"/>
      </w:pPr>
      <w:r>
        <w:rPr>
          <w:sz w:val="24"/>
        </w:rPr>
      </w:r>
    </w:p>
    <w:p>
      <w:pPr>
        <w:pStyle w:val="0"/>
        <w:ind w:firstLine="540"/>
        <w:jc w:val="both"/>
      </w:pPr>
      <w:r>
        <w:rPr>
          <w:sz w:val="24"/>
        </w:rPr>
        <w:t xml:space="preserve">12. Контракт вступает в силу со дня заключения и действует по "__" _________ 20__ г. включительно.</w:t>
      </w:r>
    </w:p>
    <w:p>
      <w:pPr>
        <w:pStyle w:val="0"/>
        <w:spacing w:before="240" w:lineRule="auto"/>
        <w:ind w:firstLine="540"/>
        <w:jc w:val="both"/>
      </w:pPr>
      <w:r>
        <w:rPr>
          <w:sz w:val="24"/>
        </w:rPr>
        <w:t xml:space="preserve">13. Контракт может быть продлен по взаимному согласию Сторон путем подписания дополнительного соглашения, являющегося неотъемлемой частью Контракта.</w:t>
      </w:r>
    </w:p>
    <w:p>
      <w:pPr>
        <w:pStyle w:val="0"/>
        <w:spacing w:before="240" w:lineRule="auto"/>
        <w:ind w:firstLine="540"/>
        <w:jc w:val="both"/>
      </w:pPr>
      <w:r>
        <w:rPr>
          <w:sz w:val="24"/>
        </w:rPr>
        <w:t xml:space="preserve">14. Контракт составлен в двух экземплярах, имеющих одинаковую юридическую силу.</w:t>
      </w:r>
    </w:p>
    <w:p>
      <w:pPr>
        <w:pStyle w:val="0"/>
        <w:ind w:firstLine="540"/>
        <w:jc w:val="both"/>
      </w:pPr>
      <w:r>
        <w:rPr>
          <w:sz w:val="24"/>
        </w:rPr>
      </w:r>
    </w:p>
    <w:p>
      <w:pPr>
        <w:pStyle w:val="0"/>
        <w:outlineLvl w:val="1"/>
        <w:jc w:val="center"/>
      </w:pPr>
      <w:r>
        <w:rPr>
          <w:sz w:val="24"/>
        </w:rPr>
        <w:t xml:space="preserve">VIII. Реквизиты и подписи Сторон</w:t>
      </w:r>
    </w:p>
    <w:p>
      <w:pPr>
        <w:pStyle w:val="0"/>
        <w:jc w:val="both"/>
      </w:pPr>
      <w:r>
        <w:rPr>
          <w:sz w:val="24"/>
        </w:rPr>
      </w:r>
    </w:p>
    <w:tbl>
      <w:tblPr>
        <w:tblInd w:w="0" w:type="dxa"/>
        <w:tblLayout w:type="fixed"/>
        <w:tblCellMar>
          <w:top w:w="102" w:type="dxa"/>
          <w:left w:w="62" w:type="dxa"/>
          <w:bottom w:w="102" w:type="dxa"/>
          <w:right w:w="62" w:type="dxa"/>
        </w:tblCellMar>
      </w:tblPr>
      <w:tblGrid>
        <w:gridCol w:w="582"/>
        <w:gridCol w:w="200"/>
        <w:gridCol w:w="383"/>
        <w:gridCol w:w="594"/>
        <w:gridCol w:w="2494"/>
        <w:gridCol w:w="326"/>
        <w:gridCol w:w="4479"/>
      </w:tblGrid>
      <w:tr>
        <w:tc>
          <w:tcPr>
            <w:gridSpan w:val="5"/>
            <w:tcW w:w="4253" w:type="dxa"/>
            <w:tcBorders>
              <w:top w:val="nil"/>
              <w:left w:val="nil"/>
              <w:bottom w:val="nil"/>
              <w:right w:val="nil"/>
            </w:tcBorders>
          </w:tcPr>
          <w:p>
            <w:pPr>
              <w:pStyle w:val="0"/>
            </w:pPr>
            <w:r>
              <w:rPr>
                <w:sz w:val="24"/>
              </w:rPr>
              <w:t xml:space="preserve">Органа социальной защиты населения субъекта Российской Федерации:</w:t>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jc w:val="center"/>
            </w:pPr>
            <w:r>
              <w:rPr>
                <w:sz w:val="24"/>
              </w:rPr>
              <w:t xml:space="preserve">Получатель:</w:t>
            </w:r>
          </w:p>
        </w:tc>
      </w:tr>
      <w:tr>
        <w:tc>
          <w:tcPr>
            <w:gridSpan w:val="5"/>
            <w:tcW w:w="4253" w:type="dxa"/>
            <w:tcBorders>
              <w:top w:val="nil"/>
              <w:left w:val="nil"/>
              <w:bottom w:val="nil"/>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jc w:val="center"/>
            </w:pPr>
            <w:r>
              <w:rPr>
                <w:sz w:val="24"/>
              </w:rPr>
              <w:t xml:space="preserve">(фамилия, имя, отчество (при наличии)</w:t>
            </w:r>
          </w:p>
        </w:tc>
      </w:tr>
      <w:tr>
        <w:tc>
          <w:tcPr>
            <w:gridSpan w:val="5"/>
            <w:tcW w:w="4253" w:type="dxa"/>
            <w:tcBorders>
              <w:top w:val="nil"/>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5"/>
            <w:tcW w:w="4253"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jc w:val="center"/>
            </w:pPr>
            <w:r>
              <w:rPr>
                <w:sz w:val="24"/>
              </w:rPr>
              <w:t xml:space="preserve">Документ, удостоверяющий личность</w:t>
            </w:r>
          </w:p>
        </w:tc>
      </w:tr>
      <w:tr>
        <w:tc>
          <w:tcPr>
            <w:gridSpan w:val="5"/>
            <w:tcW w:w="4253" w:type="dxa"/>
            <w:tcBorders>
              <w:top w:val="single" w:sz="4"/>
              <w:left w:val="nil"/>
              <w:bottom w:val="nil"/>
              <w:right w:val="nil"/>
            </w:tcBorders>
          </w:tcPr>
          <w:p>
            <w:pPr>
              <w:pStyle w:val="0"/>
            </w:pPr>
            <w:r>
              <w:rPr>
                <w:sz w:val="24"/>
              </w:rPr>
              <w:t xml:space="preserve">Адрес в пределах места нахождения:</w:t>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5"/>
            <w:tcW w:w="4253" w:type="dxa"/>
            <w:tcBorders>
              <w:top w:val="nil"/>
              <w:left w:val="nil"/>
              <w:bottom w:val="single" w:sz="4"/>
              <w:right w:val="nil"/>
            </w:tcBorders>
          </w:tcPr>
          <w:p>
            <w:pPr>
              <w:pStyle w:val="0"/>
            </w:pPr>
            <w:r>
              <w:rPr>
                <w:sz w:val="24"/>
              </w:rPr>
            </w:r>
          </w:p>
        </w:tc>
        <w:tc>
          <w:tcPr>
            <w:tcW w:w="326" w:type="dxa"/>
            <w:tcBorders>
              <w:top w:val="nil"/>
              <w:left w:val="nil"/>
              <w:bottom w:val="single" w:sz="4"/>
              <w:right w:val="nil"/>
            </w:tcBorders>
            <w:vMerge w:val="restart"/>
          </w:tcPr>
          <w:p>
            <w:pPr>
              <w:pStyle w:val="0"/>
            </w:pPr>
            <w:r>
              <w:rPr>
                <w:sz w:val="24"/>
              </w:rPr>
            </w:r>
          </w:p>
        </w:tc>
        <w:tc>
          <w:tcPr>
            <w:tcW w:w="4479" w:type="dxa"/>
            <w:tcBorders>
              <w:top w:val="single" w:sz="4"/>
              <w:left w:val="nil"/>
              <w:bottom w:val="single" w:sz="4"/>
              <w:right w:val="nil"/>
            </w:tcBorders>
            <w:vMerge w:val="restart"/>
          </w:tcPr>
          <w:p>
            <w:pPr>
              <w:pStyle w:val="0"/>
              <w:jc w:val="center"/>
            </w:pPr>
            <w:r>
              <w:rPr>
                <w:sz w:val="24"/>
              </w:rPr>
              <w:t xml:space="preserve">(наименование, серия, номер, когда и кем выдан)</w:t>
            </w:r>
          </w:p>
        </w:tc>
      </w:tr>
      <w:tr>
        <w:tblPrEx>
          <w:tblBorders>
            <w:insideH w:val="single" w:sz="4"/>
          </w:tblBorders>
        </w:tblPrEx>
        <w:tc>
          <w:tcPr>
            <w:gridSpan w:val="5"/>
            <w:tcW w:w="4253" w:type="dxa"/>
            <w:tcBorders>
              <w:top w:val="single" w:sz="4"/>
              <w:left w:val="nil"/>
              <w:bottom w:val="single" w:sz="4"/>
              <w:right w:val="nil"/>
            </w:tcBorders>
          </w:tcPr>
          <w:p>
            <w:pPr>
              <w:pStyle w:val="0"/>
            </w:pPr>
            <w:r>
              <w:rPr>
                <w:sz w:val="24"/>
              </w:rPr>
            </w:r>
          </w:p>
        </w:tc>
        <w:tc>
          <w:tcPr>
            <w:tcBorders>
              <w:top w:val="nil"/>
              <w:left w:val="nil"/>
              <w:bottom w:val="single" w:sz="4"/>
              <w:right w:val="nil"/>
            </w:tcBorders>
            <w:vMerge w:val="continue"/>
          </w:tcPr>
          <w:p/>
        </w:tc>
        <w:tc>
          <w:tcPr>
            <w:tcBorders>
              <w:top w:val="single" w:sz="4"/>
              <w:left w:val="nil"/>
              <w:bottom w:val="single" w:sz="4"/>
              <w:right w:val="nil"/>
            </w:tcBorders>
            <w:vMerge w:val="continue"/>
          </w:tcPr>
          <w:p/>
        </w:tc>
      </w:tr>
      <w:tr>
        <w:tblPrEx>
          <w:tblBorders>
            <w:insideH w:val="single" w:sz="4"/>
          </w:tblBorders>
        </w:tblPrEx>
        <w:tc>
          <w:tcPr>
            <w:gridSpan w:val="4"/>
            <w:tcW w:w="1759" w:type="dxa"/>
            <w:vAlign w:val="bottom"/>
            <w:tcBorders>
              <w:top w:val="single" w:sz="4"/>
              <w:left w:val="nil"/>
              <w:bottom w:val="nil"/>
              <w:right w:val="nil"/>
            </w:tcBorders>
          </w:tcPr>
          <w:p>
            <w:pPr>
              <w:pStyle w:val="0"/>
            </w:pPr>
            <w:r>
              <w:rPr>
                <w:sz w:val="24"/>
              </w:rPr>
              <w:t xml:space="preserve">Лицевой счет:</w:t>
            </w:r>
          </w:p>
        </w:tc>
        <w:tc>
          <w:tcPr>
            <w:tcW w:w="2494" w:type="dxa"/>
            <w:tcBorders>
              <w:top w:val="single" w:sz="4"/>
              <w:left w:val="nil"/>
              <w:bottom w:val="single" w:sz="4"/>
              <w:right w:val="nil"/>
            </w:tcBorders>
          </w:tcPr>
          <w:p>
            <w:pPr>
              <w:pStyle w:val="0"/>
            </w:pPr>
            <w:r>
              <w:rPr>
                <w:sz w:val="24"/>
              </w:rPr>
            </w:r>
          </w:p>
        </w:tc>
        <w:tc>
          <w:tcPr>
            <w:tcW w:w="326" w:type="dxa"/>
            <w:tcBorders>
              <w:top w:val="single" w:sz="4"/>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5"/>
            <w:tcW w:w="4253" w:type="dxa"/>
            <w:tcBorders>
              <w:top w:val="nil"/>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pPr>
            <w:r>
              <w:rPr>
                <w:sz w:val="24"/>
              </w:rPr>
            </w:r>
          </w:p>
        </w:tc>
      </w:tr>
      <w:tr>
        <w:tc>
          <w:tcPr>
            <w:tcW w:w="582" w:type="dxa"/>
            <w:vAlign w:val="bottom"/>
            <w:tcBorders>
              <w:top w:val="single" w:sz="4"/>
              <w:left w:val="nil"/>
              <w:bottom w:val="nil"/>
              <w:right w:val="nil"/>
            </w:tcBorders>
          </w:tcPr>
          <w:p>
            <w:pPr>
              <w:pStyle w:val="0"/>
            </w:pPr>
            <w:r>
              <w:rPr>
                <w:sz w:val="24"/>
              </w:rPr>
              <w:t xml:space="preserve">р/с</w:t>
            </w:r>
          </w:p>
        </w:tc>
        <w:tc>
          <w:tcPr>
            <w:gridSpan w:val="4"/>
            <w:tcW w:w="36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nil"/>
              <w:left w:val="nil"/>
              <w:bottom w:val="nil"/>
              <w:right w:val="nil"/>
            </w:tcBorders>
          </w:tcPr>
          <w:p>
            <w:pPr>
              <w:pStyle w:val="0"/>
            </w:pPr>
            <w:r>
              <w:rPr>
                <w:sz w:val="24"/>
              </w:rPr>
            </w:r>
          </w:p>
        </w:tc>
      </w:tr>
      <w:tr>
        <w:tc>
          <w:tcPr>
            <w:gridSpan w:val="2"/>
            <w:tcW w:w="782" w:type="dxa"/>
            <w:vAlign w:val="bottom"/>
            <w:tcBorders>
              <w:top w:val="nil"/>
              <w:left w:val="nil"/>
              <w:bottom w:val="nil"/>
              <w:right w:val="nil"/>
            </w:tcBorders>
          </w:tcPr>
          <w:p>
            <w:pPr>
              <w:pStyle w:val="0"/>
            </w:pPr>
            <w:r>
              <w:rPr>
                <w:sz w:val="24"/>
              </w:rPr>
              <w:t xml:space="preserve">ИНН</w:t>
            </w:r>
          </w:p>
        </w:tc>
        <w:tc>
          <w:tcPr>
            <w:gridSpan w:val="3"/>
            <w:tcW w:w="34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nil"/>
              <w:left w:val="nil"/>
              <w:bottom w:val="nil"/>
              <w:right w:val="nil"/>
            </w:tcBorders>
          </w:tcPr>
          <w:p>
            <w:pPr>
              <w:pStyle w:val="0"/>
              <w:jc w:val="center"/>
            </w:pPr>
            <w:r>
              <w:rPr>
                <w:sz w:val="24"/>
              </w:rPr>
              <w:t xml:space="preserve">Адрес места жительства (пребывания):</w:t>
            </w:r>
          </w:p>
        </w:tc>
      </w:tr>
      <w:tr>
        <w:tc>
          <w:tcPr>
            <w:gridSpan w:val="2"/>
            <w:tcW w:w="782" w:type="dxa"/>
            <w:vAlign w:val="bottom"/>
            <w:tcBorders>
              <w:top w:val="nil"/>
              <w:left w:val="nil"/>
              <w:bottom w:val="nil"/>
              <w:right w:val="nil"/>
            </w:tcBorders>
          </w:tcPr>
          <w:p>
            <w:pPr>
              <w:pStyle w:val="0"/>
            </w:pPr>
            <w:r>
              <w:rPr>
                <w:sz w:val="24"/>
              </w:rPr>
              <w:t xml:space="preserve">КПП</w:t>
            </w:r>
          </w:p>
        </w:tc>
        <w:tc>
          <w:tcPr>
            <w:gridSpan w:val="3"/>
            <w:tcW w:w="34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gridSpan w:val="2"/>
            <w:tcW w:w="782" w:type="dxa"/>
            <w:vAlign w:val="bottom"/>
            <w:tcBorders>
              <w:top w:val="nil"/>
              <w:left w:val="nil"/>
              <w:bottom w:val="nil"/>
              <w:right w:val="nil"/>
            </w:tcBorders>
          </w:tcPr>
          <w:p>
            <w:pPr>
              <w:pStyle w:val="0"/>
            </w:pPr>
            <w:r>
              <w:rPr>
                <w:sz w:val="24"/>
              </w:rPr>
              <w:t xml:space="preserve">БИК</w:t>
            </w:r>
          </w:p>
        </w:tc>
        <w:tc>
          <w:tcPr>
            <w:gridSpan w:val="3"/>
            <w:tcW w:w="3471"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gridSpan w:val="3"/>
            <w:tcW w:w="1165" w:type="dxa"/>
            <w:vAlign w:val="bottom"/>
            <w:tcBorders>
              <w:top w:val="nil"/>
              <w:left w:val="nil"/>
              <w:bottom w:val="nil"/>
              <w:right w:val="nil"/>
            </w:tcBorders>
          </w:tcPr>
          <w:p>
            <w:pPr>
              <w:pStyle w:val="0"/>
            </w:pPr>
            <w:r>
              <w:rPr>
                <w:sz w:val="24"/>
              </w:rPr>
              <w:t xml:space="preserve">ОКТМО</w:t>
            </w:r>
          </w:p>
        </w:tc>
        <w:tc>
          <w:tcPr>
            <w:gridSpan w:val="2"/>
            <w:tcW w:w="3088" w:type="dxa"/>
            <w:tcBorders>
              <w:top w:val="single" w:sz="4"/>
              <w:left w:val="nil"/>
              <w:bottom w:val="single" w:sz="4"/>
              <w:right w:val="nil"/>
            </w:tcBorders>
          </w:tcPr>
          <w:p>
            <w:pPr>
              <w:pStyle w:val="0"/>
            </w:pPr>
            <w:r>
              <w:rPr>
                <w:sz w:val="24"/>
              </w:rPr>
            </w:r>
          </w:p>
        </w:tc>
        <w:tc>
          <w:tcPr>
            <w:tcW w:w="326"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3"/>
        <w:gridCol w:w="1251"/>
        <w:gridCol w:w="340"/>
        <w:gridCol w:w="1253"/>
        <w:gridCol w:w="845"/>
        <w:gridCol w:w="340"/>
        <w:gridCol w:w="740"/>
        <w:gridCol w:w="1012"/>
        <w:gridCol w:w="340"/>
        <w:gridCol w:w="1187"/>
        <w:gridCol w:w="854"/>
      </w:tblGrid>
      <w:tr>
        <w:tc>
          <w:tcPr>
            <w:gridSpan w:val="2"/>
            <w:tcW w:w="2154" w:type="dxa"/>
            <w:vAlign w:val="bottom"/>
            <w:tcBorders>
              <w:top w:val="nil"/>
              <w:left w:val="nil"/>
              <w:bottom w:val="nil"/>
              <w:right w:val="nil"/>
            </w:tcBorders>
          </w:tcPr>
          <w:p>
            <w:pPr>
              <w:pStyle w:val="0"/>
            </w:pPr>
            <w:r>
              <w:rPr>
                <w:sz w:val="24"/>
              </w:rPr>
              <w:t xml:space="preserve">Руководитель</w:t>
            </w:r>
          </w:p>
        </w:tc>
        <w:tc>
          <w:tcPr>
            <w:tcW w:w="340" w:type="dxa"/>
            <w:tcBorders>
              <w:top w:val="nil"/>
              <w:left w:val="nil"/>
              <w:bottom w:val="nil"/>
              <w:right w:val="nil"/>
            </w:tcBorders>
          </w:tcPr>
          <w:p>
            <w:pPr>
              <w:pStyle w:val="0"/>
            </w:pPr>
            <w:r>
              <w:rPr>
                <w:sz w:val="24"/>
              </w:rPr>
            </w:r>
          </w:p>
        </w:tc>
        <w:tc>
          <w:tcPr>
            <w:gridSpan w:val="2"/>
            <w:tcW w:w="2098"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1752"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041" w:type="dxa"/>
            <w:tcBorders>
              <w:top w:val="nil"/>
              <w:left w:val="nil"/>
              <w:bottom w:val="nil"/>
              <w:right w:val="nil"/>
            </w:tcBorders>
          </w:tcPr>
          <w:p>
            <w:pPr>
              <w:pStyle w:val="0"/>
            </w:pPr>
            <w:r>
              <w:rPr>
                <w:sz w:val="24"/>
              </w:rPr>
            </w:r>
          </w:p>
        </w:tc>
      </w:tr>
      <w:tr>
        <w:tc>
          <w:tcPr>
            <w:gridSpan w:val="2"/>
            <w:tcW w:w="2154"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098"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1752"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gridSpan w:val="2"/>
            <w:tcW w:w="2041" w:type="dxa"/>
            <w:tcBorders>
              <w:top w:val="nil"/>
              <w:left w:val="nil"/>
              <w:bottom w:val="single" w:sz="4"/>
              <w:right w:val="nil"/>
            </w:tcBorders>
          </w:tcPr>
          <w:p>
            <w:pPr>
              <w:pStyle w:val="0"/>
            </w:pPr>
            <w:r>
              <w:rPr>
                <w:sz w:val="24"/>
              </w:rPr>
            </w:r>
          </w:p>
        </w:tc>
      </w:tr>
      <w:tr>
        <w:tc>
          <w:tcPr>
            <w:gridSpan w:val="2"/>
            <w:tcW w:w="2154"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gridSpan w:val="2"/>
            <w:tcW w:w="2098" w:type="dxa"/>
            <w:tcBorders>
              <w:top w:val="single" w:sz="4"/>
              <w:left w:val="nil"/>
              <w:bottom w:val="nil"/>
              <w:right w:val="nil"/>
            </w:tcBorders>
          </w:tcPr>
          <w:p>
            <w:pPr>
              <w:pStyle w:val="0"/>
              <w:jc w:val="center"/>
            </w:pPr>
            <w:r>
              <w:rPr>
                <w:sz w:val="24"/>
              </w:rPr>
              <w:t xml:space="preserve">(расшифровка подписи)</w:t>
            </w:r>
          </w:p>
        </w:tc>
        <w:tc>
          <w:tcPr>
            <w:tcW w:w="340" w:type="dxa"/>
            <w:tcBorders>
              <w:top w:val="nil"/>
              <w:left w:val="nil"/>
              <w:bottom w:val="nil"/>
              <w:right w:val="nil"/>
            </w:tcBorders>
          </w:tcPr>
          <w:p>
            <w:pPr>
              <w:pStyle w:val="0"/>
            </w:pPr>
            <w:r>
              <w:rPr>
                <w:sz w:val="24"/>
              </w:rPr>
            </w:r>
          </w:p>
        </w:tc>
        <w:tc>
          <w:tcPr>
            <w:gridSpan w:val="2"/>
            <w:tcW w:w="1752"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gridSpan w:val="2"/>
            <w:tcW w:w="2041" w:type="dxa"/>
            <w:tcBorders>
              <w:top w:val="single" w:sz="4"/>
              <w:left w:val="nil"/>
              <w:bottom w:val="nil"/>
              <w:right w:val="nil"/>
            </w:tcBorders>
          </w:tcPr>
          <w:p>
            <w:pPr>
              <w:pStyle w:val="0"/>
              <w:jc w:val="center"/>
            </w:pPr>
            <w:r>
              <w:rPr>
                <w:sz w:val="24"/>
              </w:rPr>
              <w:t xml:space="preserve">(расшифровка подписи)</w:t>
            </w:r>
          </w:p>
        </w:tc>
      </w:tr>
      <w:tr>
        <w:tc>
          <w:tcPr>
            <w:tcW w:w="903" w:type="dxa"/>
            <w:tcBorders>
              <w:top w:val="nil"/>
              <w:left w:val="nil"/>
              <w:bottom w:val="nil"/>
              <w:right w:val="nil"/>
            </w:tcBorders>
          </w:tcPr>
          <w:p>
            <w:pPr>
              <w:pStyle w:val="0"/>
            </w:pPr>
            <w:r>
              <w:rPr>
                <w:sz w:val="24"/>
              </w:rPr>
            </w:r>
          </w:p>
        </w:tc>
        <w:tc>
          <w:tcPr>
            <w:gridSpan w:val="3"/>
            <w:tcW w:w="2844" w:type="dxa"/>
            <w:tcBorders>
              <w:top w:val="nil"/>
              <w:left w:val="nil"/>
              <w:bottom w:val="single" w:sz="4"/>
              <w:right w:val="nil"/>
            </w:tcBorders>
          </w:tcPr>
          <w:p>
            <w:pPr>
              <w:pStyle w:val="0"/>
            </w:pPr>
            <w:r>
              <w:rPr>
                <w:sz w:val="24"/>
              </w:rPr>
            </w:r>
          </w:p>
        </w:tc>
        <w:tc>
          <w:tcPr>
            <w:tcW w:w="84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740" w:type="dxa"/>
            <w:tcBorders>
              <w:top w:val="nil"/>
              <w:left w:val="nil"/>
              <w:bottom w:val="nil"/>
              <w:right w:val="nil"/>
            </w:tcBorders>
          </w:tcPr>
          <w:p>
            <w:pPr>
              <w:pStyle w:val="0"/>
            </w:pPr>
            <w:r>
              <w:rPr>
                <w:sz w:val="24"/>
              </w:rPr>
            </w:r>
          </w:p>
        </w:tc>
        <w:tc>
          <w:tcPr>
            <w:gridSpan w:val="3"/>
            <w:tcW w:w="2539" w:type="dxa"/>
            <w:tcBorders>
              <w:top w:val="nil"/>
              <w:left w:val="nil"/>
              <w:bottom w:val="single" w:sz="4"/>
              <w:right w:val="nil"/>
            </w:tcBorders>
          </w:tcPr>
          <w:p>
            <w:pPr>
              <w:pStyle w:val="0"/>
            </w:pPr>
            <w:r>
              <w:rPr>
                <w:sz w:val="24"/>
              </w:rPr>
            </w:r>
          </w:p>
        </w:tc>
        <w:tc>
          <w:tcPr>
            <w:tcW w:w="854" w:type="dxa"/>
            <w:tcBorders>
              <w:top w:val="nil"/>
              <w:left w:val="nil"/>
              <w:bottom w:val="nil"/>
              <w:right w:val="nil"/>
            </w:tcBorders>
          </w:tcPr>
          <w:p>
            <w:pPr>
              <w:pStyle w:val="0"/>
            </w:pPr>
            <w:r>
              <w:rPr>
                <w:sz w:val="24"/>
              </w:rPr>
            </w:r>
          </w:p>
        </w:tc>
      </w:tr>
      <w:tr>
        <w:tc>
          <w:tcPr>
            <w:tcW w:w="903" w:type="dxa"/>
            <w:tcBorders>
              <w:top w:val="nil"/>
              <w:left w:val="nil"/>
              <w:bottom w:val="nil"/>
              <w:right w:val="nil"/>
            </w:tcBorders>
          </w:tcPr>
          <w:p>
            <w:pPr>
              <w:pStyle w:val="0"/>
            </w:pPr>
            <w:r>
              <w:rPr>
                <w:sz w:val="24"/>
              </w:rPr>
            </w:r>
          </w:p>
        </w:tc>
        <w:tc>
          <w:tcPr>
            <w:gridSpan w:val="3"/>
            <w:tcW w:w="2844" w:type="dxa"/>
            <w:tcBorders>
              <w:top w:val="single" w:sz="4"/>
              <w:left w:val="nil"/>
              <w:bottom w:val="nil"/>
              <w:right w:val="nil"/>
            </w:tcBorders>
          </w:tcPr>
          <w:p>
            <w:pPr>
              <w:pStyle w:val="0"/>
              <w:jc w:val="center"/>
            </w:pPr>
            <w:r>
              <w:rPr>
                <w:sz w:val="24"/>
              </w:rPr>
              <w:t xml:space="preserve">(дата)</w:t>
            </w:r>
          </w:p>
          <w:p>
            <w:pPr>
              <w:pStyle w:val="0"/>
              <w:jc w:val="center"/>
            </w:pPr>
            <w:r>
              <w:rPr>
                <w:sz w:val="24"/>
              </w:rPr>
              <w:t xml:space="preserve">М.П.</w:t>
            </w:r>
          </w:p>
        </w:tc>
        <w:tc>
          <w:tcPr>
            <w:tcW w:w="84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740" w:type="dxa"/>
            <w:tcBorders>
              <w:top w:val="nil"/>
              <w:left w:val="nil"/>
              <w:bottom w:val="nil"/>
              <w:right w:val="nil"/>
            </w:tcBorders>
          </w:tcPr>
          <w:p>
            <w:pPr>
              <w:pStyle w:val="0"/>
            </w:pPr>
            <w:r>
              <w:rPr>
                <w:sz w:val="24"/>
              </w:rPr>
            </w:r>
          </w:p>
        </w:tc>
        <w:tc>
          <w:tcPr>
            <w:gridSpan w:val="3"/>
            <w:tcW w:w="2539" w:type="dxa"/>
            <w:tcBorders>
              <w:top w:val="single" w:sz="4"/>
              <w:left w:val="nil"/>
              <w:bottom w:val="nil"/>
              <w:right w:val="nil"/>
            </w:tcBorders>
          </w:tcPr>
          <w:p>
            <w:pPr>
              <w:pStyle w:val="0"/>
              <w:jc w:val="center"/>
            </w:pPr>
            <w:r>
              <w:rPr>
                <w:sz w:val="24"/>
              </w:rPr>
              <w:t xml:space="preserve">(дата)</w:t>
            </w:r>
          </w:p>
        </w:tc>
        <w:tc>
          <w:tcPr>
            <w:tcW w:w="854"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5</w:t>
      </w:r>
    </w:p>
    <w:p>
      <w:pPr>
        <w:pStyle w:val="0"/>
        <w:jc w:val="right"/>
      </w:pPr>
      <w:r>
        <w:rPr>
          <w:sz w:val="24"/>
        </w:rPr>
        <w:t xml:space="preserve">к приказу Министерства труда</w:t>
      </w:r>
    </w:p>
    <w:p>
      <w:pPr>
        <w:pStyle w:val="0"/>
        <w:jc w:val="right"/>
      </w:pPr>
      <w:r>
        <w:rPr>
          <w:sz w:val="24"/>
        </w:rPr>
        <w:t xml:space="preserve">и социальной защиты</w:t>
      </w:r>
    </w:p>
    <w:p>
      <w:pPr>
        <w:pStyle w:val="0"/>
        <w:jc w:val="right"/>
      </w:pPr>
      <w:r>
        <w:rPr>
          <w:sz w:val="24"/>
        </w:rPr>
        <w:t xml:space="preserve">Российской Федерации</w:t>
      </w:r>
    </w:p>
    <w:p>
      <w:pPr>
        <w:pStyle w:val="0"/>
        <w:jc w:val="right"/>
      </w:pPr>
      <w:r>
        <w:rPr>
          <w:sz w:val="24"/>
        </w:rPr>
        <w:t xml:space="preserve">от 16 января 2026 г. N 9н</w:t>
      </w:r>
    </w:p>
    <w:p>
      <w:pPr>
        <w:pStyle w:val="0"/>
        <w:jc w:val="both"/>
      </w:pPr>
      <w:r>
        <w:rPr>
          <w:sz w:val="24"/>
        </w:rPr>
      </w:r>
    </w:p>
    <w:p>
      <w:pPr>
        <w:pStyle w:val="0"/>
        <w:jc w:val="right"/>
      </w:pPr>
      <w:r>
        <w:rPr>
          <w:sz w:val="24"/>
        </w:rPr>
        <w:t xml:space="preserve">(форма)</w:t>
      </w:r>
    </w:p>
    <w:p>
      <w:pPr>
        <w:pStyle w:val="0"/>
        <w:jc w:val="both"/>
      </w:pPr>
      <w:r>
        <w:rPr>
          <w:sz w:val="24"/>
        </w:rPr>
      </w:r>
    </w:p>
    <w:tbl>
      <w:tblPr>
        <w:tblInd w:w="0" w:type="dxa"/>
        <w:tblLayout w:type="fixed"/>
        <w:tblCellMar>
          <w:top w:w="102" w:type="dxa"/>
          <w:left w:w="62" w:type="dxa"/>
          <w:bottom w:w="102" w:type="dxa"/>
          <w:right w:w="62" w:type="dxa"/>
        </w:tblCellMar>
      </w:tblPr>
      <w:tblGrid>
        <w:gridCol w:w="4592"/>
        <w:gridCol w:w="4479"/>
      </w:tblGrid>
      <w:tr>
        <w:tc>
          <w:tcPr>
            <w:tcW w:w="4592" w:type="dxa"/>
            <w:tcBorders>
              <w:top w:val="nil"/>
              <w:left w:val="nil"/>
              <w:bottom w:val="nil"/>
              <w:right w:val="nil"/>
            </w:tcBorders>
          </w:tcPr>
          <w:p>
            <w:pPr>
              <w:pStyle w:val="0"/>
            </w:pPr>
            <w:r>
              <w:rPr>
                <w:sz w:val="24"/>
              </w:rPr>
            </w:r>
          </w:p>
        </w:tc>
        <w:tc>
          <w:tcPr>
            <w:tcW w:w="4479" w:type="dxa"/>
            <w:tcBorders>
              <w:top w:val="nil"/>
              <w:left w:val="nil"/>
              <w:bottom w:val="nil"/>
              <w:right w:val="nil"/>
            </w:tcBorders>
          </w:tcPr>
          <w:p>
            <w:pPr>
              <w:pStyle w:val="0"/>
              <w:jc w:val="center"/>
            </w:pPr>
            <w:r>
              <w:rPr>
                <w:sz w:val="24"/>
              </w:rPr>
              <w:t xml:space="preserve">УТВЕРЖДАЮ</w:t>
            </w:r>
          </w:p>
        </w:tc>
      </w:tr>
      <w:tr>
        <w:tc>
          <w:tcPr>
            <w:tcW w:w="4592" w:type="dxa"/>
            <w:tcBorders>
              <w:top w:val="nil"/>
              <w:left w:val="nil"/>
              <w:bottom w:val="nil"/>
              <w:right w:val="nil"/>
            </w:tcBorders>
          </w:tcPr>
          <w:p>
            <w:pPr>
              <w:pStyle w:val="0"/>
            </w:pPr>
            <w:r>
              <w:rPr>
                <w:sz w:val="24"/>
              </w:rPr>
            </w:r>
          </w:p>
        </w:tc>
        <w:tc>
          <w:tcPr>
            <w:tcW w:w="4479" w:type="dxa"/>
            <w:tcBorders>
              <w:top w:val="nil"/>
              <w:left w:val="nil"/>
              <w:bottom w:val="nil"/>
              <w:right w:val="nil"/>
            </w:tcBorders>
          </w:tcPr>
          <w:p>
            <w:pPr>
              <w:pStyle w:val="0"/>
              <w:jc w:val="center"/>
            </w:pPr>
            <w:r>
              <w:rPr>
                <w:sz w:val="24"/>
              </w:rPr>
              <w:t xml:space="preserve">Руководитель</w:t>
            </w:r>
          </w:p>
        </w:tc>
      </w:tr>
      <w:tr>
        <w:tc>
          <w:tcPr>
            <w:tcW w:w="4592"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tcW w:w="4592"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tcW w:w="4592"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jc w:val="center"/>
            </w:pPr>
            <w:r>
              <w:rPr>
                <w:sz w:val="24"/>
              </w:rPr>
              <w:t xml:space="preserve">(наименование органа социальной защиты населения субъекта Российской Федерации)</w:t>
            </w:r>
          </w:p>
        </w:tc>
      </w:tr>
      <w:tr>
        <w:tc>
          <w:tcPr>
            <w:tcW w:w="4592" w:type="dxa"/>
            <w:tcBorders>
              <w:top w:val="nil"/>
              <w:left w:val="nil"/>
              <w:bottom w:val="nil"/>
              <w:right w:val="nil"/>
            </w:tcBorders>
          </w:tcPr>
          <w:p>
            <w:pPr>
              <w:pStyle w:val="0"/>
            </w:pPr>
            <w:r>
              <w:rPr>
                <w:sz w:val="24"/>
              </w:rPr>
            </w:r>
          </w:p>
        </w:tc>
        <w:tc>
          <w:tcPr>
            <w:tcW w:w="4479" w:type="dxa"/>
            <w:tcBorders>
              <w:top w:val="nil"/>
              <w:left w:val="nil"/>
              <w:bottom w:val="single" w:sz="4"/>
              <w:right w:val="nil"/>
            </w:tcBorders>
          </w:tcPr>
          <w:p>
            <w:pPr>
              <w:pStyle w:val="0"/>
            </w:pPr>
            <w:r>
              <w:rPr>
                <w:sz w:val="24"/>
              </w:rPr>
            </w:r>
          </w:p>
        </w:tc>
      </w:tr>
      <w:tr>
        <w:tc>
          <w:tcPr>
            <w:tcW w:w="4592"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tcW w:w="4592"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tcW w:w="4592" w:type="dxa"/>
            <w:tcBorders>
              <w:top w:val="nil"/>
              <w:left w:val="nil"/>
              <w:bottom w:val="nil"/>
              <w:right w:val="nil"/>
            </w:tcBorders>
          </w:tcPr>
          <w:p>
            <w:pPr>
              <w:pStyle w:val="0"/>
            </w:pPr>
            <w:r>
              <w:rPr>
                <w:sz w:val="24"/>
              </w:rPr>
            </w:r>
          </w:p>
        </w:tc>
        <w:tc>
          <w:tcPr>
            <w:tcW w:w="4479" w:type="dxa"/>
            <w:tcBorders>
              <w:top w:val="single" w:sz="4"/>
              <w:left w:val="nil"/>
              <w:bottom w:val="single" w:sz="4"/>
              <w:right w:val="nil"/>
            </w:tcBorders>
          </w:tcPr>
          <w:p>
            <w:pPr>
              <w:pStyle w:val="0"/>
            </w:pPr>
            <w:r>
              <w:rPr>
                <w:sz w:val="24"/>
              </w:rPr>
            </w:r>
          </w:p>
        </w:tc>
      </w:tr>
      <w:tr>
        <w:tc>
          <w:tcPr>
            <w:tcW w:w="4592" w:type="dxa"/>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jc w:val="center"/>
            </w:pPr>
            <w:r>
              <w:rPr>
                <w:sz w:val="24"/>
              </w:rPr>
              <w:t xml:space="preserve">(фамилия, имя, отчество (при наличии), подпись)</w:t>
            </w:r>
          </w:p>
        </w:tc>
      </w:tr>
      <w:tr>
        <w:tc>
          <w:tcPr>
            <w:tcW w:w="4592" w:type="dxa"/>
            <w:tcBorders>
              <w:top w:val="nil"/>
              <w:left w:val="nil"/>
              <w:bottom w:val="nil"/>
              <w:right w:val="nil"/>
            </w:tcBorders>
          </w:tcPr>
          <w:p>
            <w:pPr>
              <w:pStyle w:val="0"/>
            </w:pPr>
            <w:r>
              <w:rPr>
                <w:sz w:val="24"/>
              </w:rPr>
            </w:r>
          </w:p>
        </w:tc>
        <w:tc>
          <w:tcPr>
            <w:tcW w:w="4479" w:type="dxa"/>
            <w:tcBorders>
              <w:top w:val="nil"/>
              <w:left w:val="nil"/>
              <w:bottom w:val="nil"/>
              <w:right w:val="nil"/>
            </w:tcBorders>
          </w:tcPr>
          <w:p>
            <w:pPr>
              <w:pStyle w:val="0"/>
              <w:jc w:val="center"/>
            </w:pPr>
            <w:r>
              <w:rPr>
                <w:sz w:val="24"/>
              </w:rPr>
              <w:t xml:space="preserve">"__" _________ 20__ г.</w:t>
            </w:r>
          </w:p>
        </w:tc>
      </w:tr>
    </w:tbl>
    <w:p>
      <w:pPr>
        <w:pStyle w:val="0"/>
        <w:jc w:val="both"/>
      </w:pPr>
      <w:r>
        <w:rPr>
          <w:sz w:val="24"/>
        </w:rPr>
      </w:r>
    </w:p>
    <w:bookmarkStart w:id="1074" w:name="P1074"/>
    <w:bookmarkEnd w:id="1074"/>
    <w:p>
      <w:pPr>
        <w:pStyle w:val="1"/>
        <w:jc w:val="both"/>
      </w:pPr>
      <w:r>
        <w:rPr>
          <w:sz w:val="20"/>
        </w:rPr>
        <w:t xml:space="preserve">                                 ПРОГРАММА</w:t>
      </w:r>
    </w:p>
    <w:p>
      <w:pPr>
        <w:pStyle w:val="1"/>
        <w:jc w:val="both"/>
      </w:pPr>
      <w:r>
        <w:rPr>
          <w:sz w:val="20"/>
        </w:rPr>
        <w:t xml:space="preserve">         социальной адаптации, прилагаемая к социальному контракту</w:t>
      </w:r>
    </w:p>
    <w:p>
      <w:pPr>
        <w:pStyle w:val="1"/>
        <w:jc w:val="both"/>
      </w:pPr>
      <w:r>
        <w:rPr>
          <w:sz w:val="20"/>
        </w:rPr>
      </w:r>
    </w:p>
    <w:p>
      <w:pPr>
        <w:pStyle w:val="1"/>
        <w:jc w:val="both"/>
      </w:pPr>
      <w:r>
        <w:rPr>
          <w:sz w:val="20"/>
        </w:rPr>
        <w:t xml:space="preserve">    Орган  социальной  защиты  населения   субъекта   Российской  Федерации</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органа социальной защиты населения)</w:t>
      </w:r>
    </w:p>
    <w:p>
      <w:pPr>
        <w:pStyle w:val="1"/>
        <w:jc w:val="both"/>
      </w:pPr>
      <w:r>
        <w:rPr>
          <w:sz w:val="20"/>
        </w:rPr>
        <w:t xml:space="preserve">(далее - орган социальной защиты населения).</w:t>
      </w:r>
    </w:p>
    <w:p>
      <w:pPr>
        <w:pStyle w:val="1"/>
        <w:jc w:val="both"/>
      </w:pPr>
      <w:r>
        <w:rPr>
          <w:sz w:val="20"/>
        </w:rPr>
        <w:t xml:space="preserve">    Получатель  государственной  социальной помощи на основании социального</w:t>
      </w:r>
    </w:p>
    <w:p>
      <w:pPr>
        <w:pStyle w:val="1"/>
        <w:jc w:val="both"/>
      </w:pPr>
      <w:r>
        <w:rPr>
          <w:sz w:val="20"/>
        </w:rPr>
        <w:t xml:space="preserve">контракта 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(при наличии), дата рождения, адрес</w:t>
      </w:r>
    </w:p>
    <w:p>
      <w:pPr>
        <w:pStyle w:val="1"/>
        <w:jc w:val="both"/>
      </w:pPr>
      <w:r>
        <w:rPr>
          <w:sz w:val="20"/>
        </w:rPr>
        <w:t xml:space="preserve">___________________________________________________________________________</w:t>
      </w:r>
    </w:p>
    <w:p>
      <w:pPr>
        <w:pStyle w:val="1"/>
        <w:jc w:val="both"/>
      </w:pPr>
      <w:r>
        <w:rPr>
          <w:sz w:val="20"/>
        </w:rPr>
        <w:t xml:space="preserve">                  места жительства либо места пребывания)</w:t>
      </w:r>
    </w:p>
    <w:p>
      <w:pPr>
        <w:pStyle w:val="1"/>
        <w:jc w:val="both"/>
      </w:pPr>
      <w:r>
        <w:rPr>
          <w:sz w:val="20"/>
        </w:rPr>
        <w:t xml:space="preserve">(далее - Получатель).</w:t>
      </w:r>
    </w:p>
    <w:p>
      <w:pPr>
        <w:pStyle w:val="1"/>
        <w:jc w:val="both"/>
      </w:pPr>
      <w:r>
        <w:rPr>
          <w:sz w:val="20"/>
        </w:rPr>
      </w:r>
    </w:p>
    <w:p>
      <w:pPr>
        <w:pStyle w:val="1"/>
        <w:jc w:val="both"/>
      </w:pPr>
      <w:r>
        <w:rPr>
          <w:sz w:val="20"/>
        </w:rPr>
        <w:t xml:space="preserve">    Настоящая   программа   социальной  адаптации  является  приложением  к</w:t>
      </w:r>
    </w:p>
    <w:p>
      <w:pPr>
        <w:pStyle w:val="1"/>
        <w:jc w:val="both"/>
      </w:pPr>
      <w:r>
        <w:rPr>
          <w:sz w:val="20"/>
        </w:rPr>
        <w:t xml:space="preserve">социальному контракту по осуществлению мероприятия (нужное отметить):</w:t>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Поиск работы</w:t>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Осуществление индивидуальной предпринимательской деятельности</w:t>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Ведение личного подсобного хозяйства</w:t>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Осуществление иных мероприятий, направленных на преодоление  трудной</w:t>
      </w:r>
    </w:p>
    <w:p>
      <w:pPr>
        <w:pStyle w:val="1"/>
        <w:jc w:val="both"/>
      </w:pPr>
      <w:r>
        <w:rPr>
          <w:sz w:val="20"/>
        </w:rPr>
        <w:t xml:space="preserve">жизненной ситуации</w:t>
      </w:r>
    </w:p>
    <w:p>
      <w:pPr>
        <w:pStyle w:val="1"/>
        <w:jc w:val="both"/>
      </w:pPr>
      <w:r>
        <w:rPr>
          <w:sz w:val="20"/>
        </w:rPr>
      </w:r>
    </w:p>
    <w:p>
      <w:pPr>
        <w:pStyle w:val="1"/>
        <w:jc w:val="both"/>
      </w:pPr>
      <w:r>
        <w:rPr>
          <w:sz w:val="20"/>
        </w:rPr>
        <w:t xml:space="preserve">    Дата начала действия программы ________________________________________</w:t>
      </w:r>
    </w:p>
    <w:p>
      <w:pPr>
        <w:pStyle w:val="1"/>
        <w:jc w:val="both"/>
      </w:pPr>
      <w:r>
        <w:rPr>
          <w:sz w:val="20"/>
        </w:rPr>
        <w:t xml:space="preserve">    Дата окончания действия программы _____________________________________</w:t>
      </w:r>
    </w:p>
    <w:p>
      <w:pPr>
        <w:pStyle w:val="1"/>
        <w:jc w:val="both"/>
      </w:pPr>
      <w:r>
        <w:rPr>
          <w:sz w:val="20"/>
        </w:rPr>
      </w:r>
    </w:p>
    <w:p>
      <w:pPr>
        <w:pStyle w:val="1"/>
        <w:jc w:val="both"/>
      </w:pPr>
      <w:r>
        <w:rPr>
          <w:sz w:val="20"/>
        </w:rPr>
        <w:t xml:space="preserve">    1.  План    мероприятий    Получателя     по    социальной    адаптации</w:t>
      </w:r>
    </w:p>
    <w:p>
      <w:pPr>
        <w:pStyle w:val="1"/>
        <w:jc w:val="both"/>
      </w:pPr>
      <w:r>
        <w:rPr>
          <w:sz w:val="20"/>
        </w:rPr>
        <w:t xml:space="preserve">на "__" _________ 20__ г.</w:t>
      </w:r>
    </w:p>
    <w:p>
      <w:pPr>
        <w:pStyle w:val="1"/>
        <w:jc w:val="both"/>
      </w:pPr>
      <w:r>
        <w:rPr>
          <w:sz w:val="20"/>
        </w:rPr>
        <w:t xml:space="preserve">         (месяц)</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91"/>
        <w:gridCol w:w="680"/>
        <w:gridCol w:w="994"/>
        <w:gridCol w:w="1411"/>
        <w:gridCol w:w="1565"/>
        <w:gridCol w:w="1531"/>
        <w:gridCol w:w="1020"/>
        <w:gridCol w:w="624"/>
      </w:tblGrid>
      <w:tr>
        <w:tc>
          <w:tcPr>
            <w:tcW w:w="1191" w:type="dxa"/>
          </w:tcPr>
          <w:p>
            <w:pPr>
              <w:pStyle w:val="0"/>
              <w:jc w:val="center"/>
            </w:pPr>
            <w:r>
              <w:rPr>
                <w:sz w:val="24"/>
              </w:rPr>
              <w:t xml:space="preserve">Наименование мероприятия &lt;1&gt;</w:t>
            </w:r>
          </w:p>
        </w:tc>
        <w:tc>
          <w:tcPr>
            <w:tcW w:w="680" w:type="dxa"/>
          </w:tcPr>
          <w:p>
            <w:pPr>
              <w:pStyle w:val="0"/>
              <w:jc w:val="center"/>
            </w:pPr>
            <w:r>
              <w:rPr>
                <w:sz w:val="24"/>
              </w:rPr>
              <w:t xml:space="preserve">Срок исполнения</w:t>
            </w:r>
          </w:p>
        </w:tc>
        <w:tc>
          <w:tcPr>
            <w:tcW w:w="994" w:type="dxa"/>
          </w:tcPr>
          <w:p>
            <w:pPr>
              <w:pStyle w:val="0"/>
              <w:jc w:val="center"/>
            </w:pPr>
            <w:r>
              <w:rPr>
                <w:sz w:val="24"/>
              </w:rPr>
              <w:t xml:space="preserve">Размер денежной выплаты, руб.</w:t>
            </w:r>
          </w:p>
        </w:tc>
        <w:tc>
          <w:tcPr>
            <w:tcW w:w="1411" w:type="dxa"/>
          </w:tcPr>
          <w:p>
            <w:pPr>
              <w:pStyle w:val="0"/>
              <w:jc w:val="center"/>
            </w:pPr>
            <w:r>
              <w:rPr>
                <w:sz w:val="24"/>
              </w:rPr>
              <w:t xml:space="preserve">Орган (организация), предоставляющий содействие</w:t>
            </w:r>
          </w:p>
        </w:tc>
        <w:tc>
          <w:tcPr>
            <w:tcW w:w="1565" w:type="dxa"/>
          </w:tcPr>
          <w:p>
            <w:pPr>
              <w:pStyle w:val="0"/>
              <w:jc w:val="center"/>
            </w:pPr>
            <w:r>
              <w:rPr>
                <w:sz w:val="24"/>
              </w:rPr>
              <w:t xml:space="preserve">Ответственный специалист, сопровождающий мероприятие</w:t>
            </w:r>
          </w:p>
        </w:tc>
        <w:tc>
          <w:tcPr>
            <w:tcW w:w="1531" w:type="dxa"/>
          </w:tcPr>
          <w:p>
            <w:pPr>
              <w:pStyle w:val="0"/>
              <w:jc w:val="center"/>
            </w:pPr>
            <w:r>
              <w:rPr>
                <w:sz w:val="24"/>
              </w:rPr>
              <w:t xml:space="preserve">Отметка о выполнении (невыполнении) мероприятия</w:t>
            </w:r>
          </w:p>
        </w:tc>
        <w:tc>
          <w:tcPr>
            <w:tcW w:w="1020" w:type="dxa"/>
          </w:tcPr>
          <w:p>
            <w:pPr>
              <w:pStyle w:val="0"/>
              <w:jc w:val="center"/>
            </w:pPr>
            <w:r>
              <w:rPr>
                <w:sz w:val="24"/>
              </w:rPr>
              <w:t xml:space="preserve">Результат (оценка) мероприятия</w:t>
            </w:r>
          </w:p>
        </w:tc>
        <w:tc>
          <w:tcPr>
            <w:tcW w:w="624" w:type="dxa"/>
          </w:tcPr>
          <w:p>
            <w:pPr>
              <w:pStyle w:val="0"/>
              <w:jc w:val="center"/>
            </w:pPr>
            <w:r>
              <w:rPr>
                <w:sz w:val="24"/>
              </w:rPr>
              <w:t xml:space="preserve">Комментарий</w:t>
            </w:r>
          </w:p>
        </w:tc>
      </w:tr>
      <w:tr>
        <w:tc>
          <w:tcPr>
            <w:tcW w:w="1191" w:type="dxa"/>
          </w:tcPr>
          <w:p>
            <w:pPr>
              <w:pStyle w:val="0"/>
              <w:jc w:val="center"/>
            </w:pPr>
            <w:r>
              <w:rPr>
                <w:sz w:val="24"/>
              </w:rPr>
              <w:t xml:space="preserve">1</w:t>
            </w:r>
          </w:p>
        </w:tc>
        <w:tc>
          <w:tcPr>
            <w:tcW w:w="680" w:type="dxa"/>
          </w:tcPr>
          <w:p>
            <w:pPr>
              <w:pStyle w:val="0"/>
              <w:jc w:val="center"/>
            </w:pPr>
            <w:r>
              <w:rPr>
                <w:sz w:val="24"/>
              </w:rPr>
              <w:t xml:space="preserve">2</w:t>
            </w:r>
          </w:p>
        </w:tc>
        <w:tc>
          <w:tcPr>
            <w:tcW w:w="994" w:type="dxa"/>
          </w:tcPr>
          <w:p>
            <w:pPr>
              <w:pStyle w:val="0"/>
              <w:jc w:val="center"/>
            </w:pPr>
            <w:r>
              <w:rPr>
                <w:sz w:val="24"/>
              </w:rPr>
              <w:t xml:space="preserve">3</w:t>
            </w:r>
          </w:p>
        </w:tc>
        <w:tc>
          <w:tcPr>
            <w:tcW w:w="1411" w:type="dxa"/>
          </w:tcPr>
          <w:p>
            <w:pPr>
              <w:pStyle w:val="0"/>
              <w:jc w:val="center"/>
            </w:pPr>
            <w:r>
              <w:rPr>
                <w:sz w:val="24"/>
              </w:rPr>
              <w:t xml:space="preserve">4</w:t>
            </w:r>
          </w:p>
        </w:tc>
        <w:tc>
          <w:tcPr>
            <w:tcW w:w="1565" w:type="dxa"/>
          </w:tcPr>
          <w:p>
            <w:pPr>
              <w:pStyle w:val="0"/>
              <w:jc w:val="center"/>
            </w:pPr>
            <w:r>
              <w:rPr>
                <w:sz w:val="24"/>
              </w:rPr>
              <w:t xml:space="preserve">5</w:t>
            </w:r>
          </w:p>
        </w:tc>
        <w:tc>
          <w:tcPr>
            <w:tcW w:w="1531" w:type="dxa"/>
          </w:tcPr>
          <w:p>
            <w:pPr>
              <w:pStyle w:val="0"/>
              <w:jc w:val="center"/>
            </w:pPr>
            <w:r>
              <w:rPr>
                <w:sz w:val="24"/>
              </w:rPr>
              <w:t xml:space="preserve">6</w:t>
            </w:r>
          </w:p>
        </w:tc>
        <w:tc>
          <w:tcPr>
            <w:tcW w:w="1020" w:type="dxa"/>
          </w:tcPr>
          <w:p>
            <w:pPr>
              <w:pStyle w:val="0"/>
              <w:jc w:val="center"/>
            </w:pPr>
            <w:r>
              <w:rPr>
                <w:sz w:val="24"/>
              </w:rPr>
              <w:t xml:space="preserve">7</w:t>
            </w:r>
          </w:p>
        </w:tc>
        <w:tc>
          <w:tcPr>
            <w:tcW w:w="624" w:type="dxa"/>
          </w:tcPr>
          <w:p>
            <w:pPr>
              <w:pStyle w:val="0"/>
              <w:jc w:val="center"/>
            </w:pPr>
            <w:r>
              <w:rPr>
                <w:sz w:val="24"/>
              </w:rPr>
              <w:t xml:space="preserve">8</w:t>
            </w:r>
          </w:p>
        </w:tc>
      </w:tr>
      <w:tr>
        <w:tc>
          <w:tcPr>
            <w:gridSpan w:val="8"/>
            <w:tcW w:w="9016" w:type="dxa"/>
          </w:tcPr>
          <w:p>
            <w:pPr>
              <w:pStyle w:val="0"/>
              <w:outlineLvl w:val="2"/>
            </w:pPr>
            <w:r>
              <w:rPr>
                <w:sz w:val="24"/>
              </w:rPr>
              <w:t xml:space="preserve">Получатель</w:t>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gridSpan w:val="8"/>
            <w:tcW w:w="9016" w:type="dxa"/>
          </w:tcPr>
          <w:p>
            <w:pPr>
              <w:pStyle w:val="0"/>
              <w:outlineLvl w:val="2"/>
            </w:pPr>
            <w:r>
              <w:rPr>
                <w:sz w:val="24"/>
              </w:rPr>
              <w:t xml:space="preserve">Члены семьи Получателя</w:t>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r>
        <w:tc>
          <w:tcPr>
            <w:tcW w:w="1191" w:type="dxa"/>
          </w:tcPr>
          <w:p>
            <w:pPr>
              <w:pStyle w:val="0"/>
            </w:pPr>
            <w:r>
              <w:rPr>
                <w:sz w:val="24"/>
              </w:rPr>
            </w:r>
          </w:p>
        </w:tc>
        <w:tc>
          <w:tcPr>
            <w:tcW w:w="680" w:type="dxa"/>
          </w:tcPr>
          <w:p>
            <w:pPr>
              <w:pStyle w:val="0"/>
            </w:pPr>
            <w:r>
              <w:rPr>
                <w:sz w:val="24"/>
              </w:rPr>
            </w:r>
          </w:p>
        </w:tc>
        <w:tc>
          <w:tcPr>
            <w:tcW w:w="994" w:type="dxa"/>
          </w:tcPr>
          <w:p>
            <w:pPr>
              <w:pStyle w:val="0"/>
            </w:pPr>
            <w:r>
              <w:rPr>
                <w:sz w:val="24"/>
              </w:rPr>
            </w:r>
          </w:p>
        </w:tc>
        <w:tc>
          <w:tcPr>
            <w:tcW w:w="1411" w:type="dxa"/>
          </w:tcPr>
          <w:p>
            <w:pPr>
              <w:pStyle w:val="0"/>
            </w:pPr>
            <w:r>
              <w:rPr>
                <w:sz w:val="24"/>
              </w:rPr>
            </w:r>
          </w:p>
        </w:tc>
        <w:tc>
          <w:tcPr>
            <w:tcW w:w="1565" w:type="dxa"/>
          </w:tcPr>
          <w:p>
            <w:pPr>
              <w:pStyle w:val="0"/>
            </w:pPr>
            <w:r>
              <w:rPr>
                <w:sz w:val="24"/>
              </w:rPr>
            </w:r>
          </w:p>
        </w:tc>
        <w:tc>
          <w:tcPr>
            <w:tcW w:w="1531" w:type="dxa"/>
          </w:tcPr>
          <w:p>
            <w:pPr>
              <w:pStyle w:val="0"/>
            </w:pPr>
            <w:r>
              <w:rPr>
                <w:sz w:val="24"/>
              </w:rPr>
            </w:r>
          </w:p>
        </w:tc>
        <w:tc>
          <w:tcPr>
            <w:tcW w:w="1020" w:type="dxa"/>
          </w:tcPr>
          <w:p>
            <w:pPr>
              <w:pStyle w:val="0"/>
            </w:pPr>
            <w:r>
              <w:rPr>
                <w:sz w:val="24"/>
              </w:rPr>
            </w:r>
          </w:p>
        </w:tc>
        <w:tc>
          <w:tcPr>
            <w:tcW w:w="624" w:type="dxa"/>
          </w:tcPr>
          <w:p>
            <w:pPr>
              <w:pStyle w:val="0"/>
            </w:pPr>
            <w:r>
              <w:rPr>
                <w:sz w:val="24"/>
              </w:rPr>
            </w:r>
          </w:p>
        </w:tc>
      </w:tr>
    </w:tbl>
    <w:p>
      <w:pPr>
        <w:pStyle w:val="0"/>
        <w:jc w:val="both"/>
      </w:pPr>
      <w:r>
        <w:rPr>
          <w:sz w:val="24"/>
        </w:rPr>
      </w:r>
    </w:p>
    <w:p>
      <w:pPr>
        <w:pStyle w:val="1"/>
        <w:jc w:val="both"/>
      </w:pPr>
      <w:r>
        <w:rPr>
          <w:sz w:val="20"/>
        </w:rPr>
        <w:t xml:space="preserve">    2. План мероприятий органов (организаций), осуществляющих содействие по</w:t>
      </w:r>
    </w:p>
    <w:p>
      <w:pPr>
        <w:pStyle w:val="1"/>
        <w:jc w:val="both"/>
      </w:pPr>
      <w:r>
        <w:rPr>
          <w:sz w:val="20"/>
        </w:rPr>
        <w:t xml:space="preserve">социальной адаптации на "__" _________ 20__ г.</w:t>
      </w:r>
    </w:p>
    <w:p>
      <w:pPr>
        <w:pStyle w:val="1"/>
        <w:jc w:val="both"/>
      </w:pPr>
      <w:r>
        <w:rPr>
          <w:sz w:val="20"/>
        </w:rPr>
        <w:t xml:space="preserve">                              (месяц)</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91"/>
        <w:gridCol w:w="1699"/>
        <w:gridCol w:w="2154"/>
        <w:gridCol w:w="2608"/>
        <w:gridCol w:w="567"/>
        <w:gridCol w:w="794"/>
      </w:tblGrid>
      <w:tr>
        <w:tc>
          <w:tcPr>
            <w:tcW w:w="1191" w:type="dxa"/>
          </w:tcPr>
          <w:p>
            <w:pPr>
              <w:pStyle w:val="0"/>
              <w:jc w:val="center"/>
            </w:pPr>
            <w:r>
              <w:rPr>
                <w:sz w:val="24"/>
              </w:rPr>
              <w:t xml:space="preserve">Орган (организация), предоставляющий содействие</w:t>
            </w:r>
          </w:p>
        </w:tc>
        <w:tc>
          <w:tcPr>
            <w:tcW w:w="1699" w:type="dxa"/>
          </w:tcPr>
          <w:p>
            <w:pPr>
              <w:pStyle w:val="0"/>
              <w:jc w:val="center"/>
            </w:pPr>
            <w:r>
              <w:rPr>
                <w:sz w:val="24"/>
              </w:rPr>
              <w:t xml:space="preserve">Ответственный специалист от органа (организации), сопровождающий мероприятие</w:t>
            </w:r>
          </w:p>
        </w:tc>
        <w:tc>
          <w:tcPr>
            <w:tcW w:w="2154" w:type="dxa"/>
          </w:tcPr>
          <w:p>
            <w:pPr>
              <w:pStyle w:val="0"/>
              <w:jc w:val="center"/>
            </w:pPr>
            <w:r>
              <w:rPr>
                <w:sz w:val="24"/>
              </w:rPr>
              <w:t xml:space="preserve">Наименование мероприятия</w:t>
            </w:r>
          </w:p>
          <w:p>
            <w:pPr>
              <w:pStyle w:val="0"/>
              <w:jc w:val="center"/>
            </w:pPr>
            <w:r>
              <w:rPr>
                <w:sz w:val="24"/>
              </w:rPr>
              <w:t xml:space="preserve">(в соответствии с наименованием, указанным в пункте 1 настоящей программы)</w:t>
            </w:r>
          </w:p>
        </w:tc>
        <w:tc>
          <w:tcPr>
            <w:tcW w:w="2608" w:type="dxa"/>
          </w:tcPr>
          <w:p>
            <w:pPr>
              <w:pStyle w:val="0"/>
              <w:jc w:val="center"/>
            </w:pPr>
            <w:r>
              <w:rPr>
                <w:sz w:val="24"/>
              </w:rPr>
              <w:t xml:space="preserve">Наименование мероприятия органа (организации) в целях содействия реализации мероприятий, указанных в пункте 1 настоящей программы</w:t>
            </w:r>
          </w:p>
        </w:tc>
        <w:tc>
          <w:tcPr>
            <w:tcW w:w="567" w:type="dxa"/>
          </w:tcPr>
          <w:p>
            <w:pPr>
              <w:pStyle w:val="0"/>
              <w:jc w:val="center"/>
            </w:pPr>
            <w:r>
              <w:rPr>
                <w:sz w:val="24"/>
              </w:rPr>
              <w:t xml:space="preserve">Срок исполнения</w:t>
            </w:r>
          </w:p>
        </w:tc>
        <w:tc>
          <w:tcPr>
            <w:tcW w:w="794" w:type="dxa"/>
          </w:tcPr>
          <w:p>
            <w:pPr>
              <w:pStyle w:val="0"/>
              <w:jc w:val="center"/>
            </w:pPr>
            <w:r>
              <w:rPr>
                <w:sz w:val="24"/>
              </w:rPr>
              <w:t xml:space="preserve">Результат взаимодействия</w:t>
            </w:r>
          </w:p>
        </w:tc>
      </w:tr>
      <w:tr>
        <w:tc>
          <w:tcPr>
            <w:tcW w:w="1191" w:type="dxa"/>
          </w:tcPr>
          <w:p>
            <w:pPr>
              <w:pStyle w:val="0"/>
              <w:jc w:val="center"/>
            </w:pPr>
            <w:r>
              <w:rPr>
                <w:sz w:val="24"/>
              </w:rPr>
              <w:t xml:space="preserve">1</w:t>
            </w:r>
          </w:p>
        </w:tc>
        <w:tc>
          <w:tcPr>
            <w:tcW w:w="1699" w:type="dxa"/>
          </w:tcPr>
          <w:p>
            <w:pPr>
              <w:pStyle w:val="0"/>
              <w:jc w:val="center"/>
            </w:pPr>
            <w:r>
              <w:rPr>
                <w:sz w:val="24"/>
              </w:rPr>
              <w:t xml:space="preserve">2</w:t>
            </w:r>
          </w:p>
        </w:tc>
        <w:tc>
          <w:tcPr>
            <w:tcW w:w="2154" w:type="dxa"/>
          </w:tcPr>
          <w:p>
            <w:pPr>
              <w:pStyle w:val="0"/>
              <w:jc w:val="center"/>
            </w:pPr>
            <w:r>
              <w:rPr>
                <w:sz w:val="24"/>
              </w:rPr>
              <w:t xml:space="preserve">3</w:t>
            </w:r>
          </w:p>
        </w:tc>
        <w:tc>
          <w:tcPr>
            <w:tcW w:w="2608" w:type="dxa"/>
          </w:tcPr>
          <w:p>
            <w:pPr>
              <w:pStyle w:val="0"/>
              <w:jc w:val="center"/>
            </w:pPr>
            <w:r>
              <w:rPr>
                <w:sz w:val="24"/>
              </w:rPr>
              <w:t xml:space="preserve">4</w:t>
            </w:r>
          </w:p>
        </w:tc>
        <w:tc>
          <w:tcPr>
            <w:tcW w:w="567" w:type="dxa"/>
          </w:tcPr>
          <w:p>
            <w:pPr>
              <w:pStyle w:val="0"/>
              <w:jc w:val="center"/>
            </w:pPr>
            <w:r>
              <w:rPr>
                <w:sz w:val="24"/>
              </w:rPr>
              <w:t xml:space="preserve">5</w:t>
            </w:r>
          </w:p>
        </w:tc>
        <w:tc>
          <w:tcPr>
            <w:tcW w:w="794" w:type="dxa"/>
          </w:tcPr>
          <w:p>
            <w:pPr>
              <w:pStyle w:val="0"/>
              <w:jc w:val="center"/>
            </w:pPr>
            <w:r>
              <w:rPr>
                <w:sz w:val="24"/>
              </w:rPr>
              <w:t xml:space="preserve">6</w:t>
            </w:r>
          </w:p>
        </w:tc>
      </w:tr>
      <w:tr>
        <w:tc>
          <w:tcPr>
            <w:tcW w:w="1191" w:type="dxa"/>
          </w:tcPr>
          <w:p>
            <w:pPr>
              <w:pStyle w:val="0"/>
            </w:pPr>
            <w:r>
              <w:rPr>
                <w:sz w:val="24"/>
              </w:rPr>
            </w:r>
          </w:p>
        </w:tc>
        <w:tc>
          <w:tcPr>
            <w:tcW w:w="1699" w:type="dxa"/>
          </w:tcPr>
          <w:p>
            <w:pPr>
              <w:pStyle w:val="0"/>
            </w:pPr>
            <w:r>
              <w:rPr>
                <w:sz w:val="24"/>
              </w:rPr>
            </w:r>
          </w:p>
        </w:tc>
        <w:tc>
          <w:tcPr>
            <w:tcW w:w="2154" w:type="dxa"/>
          </w:tcPr>
          <w:p>
            <w:pPr>
              <w:pStyle w:val="0"/>
            </w:pPr>
            <w:r>
              <w:rPr>
                <w:sz w:val="24"/>
              </w:rPr>
            </w:r>
          </w:p>
        </w:tc>
        <w:tc>
          <w:tcPr>
            <w:tcW w:w="2608" w:type="dxa"/>
          </w:tcPr>
          <w:p>
            <w:pPr>
              <w:pStyle w:val="0"/>
            </w:pPr>
            <w:r>
              <w:rPr>
                <w:sz w:val="24"/>
              </w:rPr>
            </w:r>
          </w:p>
        </w:tc>
        <w:tc>
          <w:tcPr>
            <w:tcW w:w="567" w:type="dxa"/>
          </w:tcPr>
          <w:p>
            <w:pPr>
              <w:pStyle w:val="0"/>
            </w:pPr>
            <w:r>
              <w:rPr>
                <w:sz w:val="24"/>
              </w:rPr>
            </w:r>
          </w:p>
        </w:tc>
        <w:tc>
          <w:tcPr>
            <w:tcW w:w="794" w:type="dxa"/>
          </w:tcPr>
          <w:p>
            <w:pPr>
              <w:pStyle w:val="0"/>
            </w:pPr>
            <w:r>
              <w:rPr>
                <w:sz w:val="24"/>
              </w:rPr>
            </w:r>
          </w:p>
        </w:tc>
      </w:tr>
      <w:tr>
        <w:tc>
          <w:tcPr>
            <w:tcW w:w="1191" w:type="dxa"/>
          </w:tcPr>
          <w:p>
            <w:pPr>
              <w:pStyle w:val="0"/>
            </w:pPr>
            <w:r>
              <w:rPr>
                <w:sz w:val="24"/>
              </w:rPr>
            </w:r>
          </w:p>
        </w:tc>
        <w:tc>
          <w:tcPr>
            <w:tcW w:w="1699" w:type="dxa"/>
          </w:tcPr>
          <w:p>
            <w:pPr>
              <w:pStyle w:val="0"/>
            </w:pPr>
            <w:r>
              <w:rPr>
                <w:sz w:val="24"/>
              </w:rPr>
            </w:r>
          </w:p>
        </w:tc>
        <w:tc>
          <w:tcPr>
            <w:tcW w:w="2154" w:type="dxa"/>
          </w:tcPr>
          <w:p>
            <w:pPr>
              <w:pStyle w:val="0"/>
            </w:pPr>
            <w:r>
              <w:rPr>
                <w:sz w:val="24"/>
              </w:rPr>
            </w:r>
          </w:p>
        </w:tc>
        <w:tc>
          <w:tcPr>
            <w:tcW w:w="2608" w:type="dxa"/>
          </w:tcPr>
          <w:p>
            <w:pPr>
              <w:pStyle w:val="0"/>
            </w:pPr>
            <w:r>
              <w:rPr>
                <w:sz w:val="24"/>
              </w:rPr>
            </w:r>
          </w:p>
        </w:tc>
        <w:tc>
          <w:tcPr>
            <w:tcW w:w="567" w:type="dxa"/>
          </w:tcPr>
          <w:p>
            <w:pPr>
              <w:pStyle w:val="0"/>
            </w:pPr>
            <w:r>
              <w:rPr>
                <w:sz w:val="24"/>
              </w:rPr>
            </w:r>
          </w:p>
        </w:tc>
        <w:tc>
          <w:tcPr>
            <w:tcW w:w="794" w:type="dxa"/>
          </w:tcPr>
          <w:p>
            <w:pPr>
              <w:pStyle w:val="0"/>
            </w:pPr>
            <w:r>
              <w:rPr>
                <w:sz w:val="24"/>
              </w:rPr>
            </w:r>
          </w:p>
        </w:tc>
      </w:tr>
      <w:tr>
        <w:tc>
          <w:tcPr>
            <w:tcW w:w="1191" w:type="dxa"/>
          </w:tcPr>
          <w:p>
            <w:pPr>
              <w:pStyle w:val="0"/>
            </w:pPr>
            <w:r>
              <w:rPr>
                <w:sz w:val="24"/>
              </w:rPr>
            </w:r>
          </w:p>
        </w:tc>
        <w:tc>
          <w:tcPr>
            <w:tcW w:w="1699" w:type="dxa"/>
          </w:tcPr>
          <w:p>
            <w:pPr>
              <w:pStyle w:val="0"/>
            </w:pPr>
            <w:r>
              <w:rPr>
                <w:sz w:val="24"/>
              </w:rPr>
            </w:r>
          </w:p>
        </w:tc>
        <w:tc>
          <w:tcPr>
            <w:tcW w:w="2154" w:type="dxa"/>
          </w:tcPr>
          <w:p>
            <w:pPr>
              <w:pStyle w:val="0"/>
            </w:pPr>
            <w:r>
              <w:rPr>
                <w:sz w:val="24"/>
              </w:rPr>
            </w:r>
          </w:p>
        </w:tc>
        <w:tc>
          <w:tcPr>
            <w:tcW w:w="2608" w:type="dxa"/>
          </w:tcPr>
          <w:p>
            <w:pPr>
              <w:pStyle w:val="0"/>
            </w:pPr>
            <w:r>
              <w:rPr>
                <w:sz w:val="24"/>
              </w:rPr>
            </w:r>
          </w:p>
        </w:tc>
        <w:tc>
          <w:tcPr>
            <w:tcW w:w="567" w:type="dxa"/>
          </w:tcPr>
          <w:p>
            <w:pPr>
              <w:pStyle w:val="0"/>
            </w:pPr>
            <w:r>
              <w:rPr>
                <w:sz w:val="24"/>
              </w:rPr>
            </w:r>
          </w:p>
        </w:tc>
        <w:tc>
          <w:tcPr>
            <w:tcW w:w="794" w:type="dxa"/>
          </w:tcPr>
          <w:p>
            <w:pPr>
              <w:pStyle w:val="0"/>
            </w:pPr>
            <w:r>
              <w:rPr>
                <w:sz w:val="24"/>
              </w:rPr>
            </w:r>
          </w:p>
        </w:tc>
      </w:tr>
      <w:tr>
        <w:tc>
          <w:tcPr>
            <w:tcW w:w="1191" w:type="dxa"/>
          </w:tcPr>
          <w:p>
            <w:pPr>
              <w:pStyle w:val="0"/>
            </w:pPr>
            <w:r>
              <w:rPr>
                <w:sz w:val="24"/>
              </w:rPr>
            </w:r>
          </w:p>
        </w:tc>
        <w:tc>
          <w:tcPr>
            <w:tcW w:w="1699" w:type="dxa"/>
          </w:tcPr>
          <w:p>
            <w:pPr>
              <w:pStyle w:val="0"/>
            </w:pPr>
            <w:r>
              <w:rPr>
                <w:sz w:val="24"/>
              </w:rPr>
            </w:r>
          </w:p>
        </w:tc>
        <w:tc>
          <w:tcPr>
            <w:tcW w:w="2154" w:type="dxa"/>
          </w:tcPr>
          <w:p>
            <w:pPr>
              <w:pStyle w:val="0"/>
            </w:pPr>
            <w:r>
              <w:rPr>
                <w:sz w:val="24"/>
              </w:rPr>
            </w:r>
          </w:p>
        </w:tc>
        <w:tc>
          <w:tcPr>
            <w:tcW w:w="2608" w:type="dxa"/>
          </w:tcPr>
          <w:p>
            <w:pPr>
              <w:pStyle w:val="0"/>
            </w:pPr>
            <w:r>
              <w:rPr>
                <w:sz w:val="24"/>
              </w:rPr>
            </w:r>
          </w:p>
        </w:tc>
        <w:tc>
          <w:tcPr>
            <w:tcW w:w="567" w:type="dxa"/>
          </w:tcPr>
          <w:p>
            <w:pPr>
              <w:pStyle w:val="0"/>
            </w:pPr>
            <w:r>
              <w:rPr>
                <w:sz w:val="24"/>
              </w:rPr>
            </w:r>
          </w:p>
        </w:tc>
        <w:tc>
          <w:tcPr>
            <w:tcW w:w="794" w:type="dxa"/>
          </w:tcPr>
          <w:p>
            <w:pPr>
              <w:pStyle w:val="0"/>
            </w:pPr>
            <w:r>
              <w:rPr>
                <w:sz w:val="24"/>
              </w:rPr>
            </w:r>
          </w:p>
        </w:tc>
      </w:tr>
      <w:tr>
        <w:tc>
          <w:tcPr>
            <w:tcW w:w="1191" w:type="dxa"/>
          </w:tcPr>
          <w:p>
            <w:pPr>
              <w:pStyle w:val="0"/>
            </w:pPr>
            <w:r>
              <w:rPr>
                <w:sz w:val="24"/>
              </w:rPr>
            </w:r>
          </w:p>
        </w:tc>
        <w:tc>
          <w:tcPr>
            <w:tcW w:w="1699" w:type="dxa"/>
          </w:tcPr>
          <w:p>
            <w:pPr>
              <w:pStyle w:val="0"/>
            </w:pPr>
            <w:r>
              <w:rPr>
                <w:sz w:val="24"/>
              </w:rPr>
            </w:r>
          </w:p>
        </w:tc>
        <w:tc>
          <w:tcPr>
            <w:tcW w:w="2154" w:type="dxa"/>
          </w:tcPr>
          <w:p>
            <w:pPr>
              <w:pStyle w:val="0"/>
            </w:pPr>
            <w:r>
              <w:rPr>
                <w:sz w:val="24"/>
              </w:rPr>
            </w:r>
          </w:p>
        </w:tc>
        <w:tc>
          <w:tcPr>
            <w:tcW w:w="2608" w:type="dxa"/>
          </w:tcPr>
          <w:p>
            <w:pPr>
              <w:pStyle w:val="0"/>
            </w:pPr>
            <w:r>
              <w:rPr>
                <w:sz w:val="24"/>
              </w:rPr>
            </w:r>
          </w:p>
        </w:tc>
        <w:tc>
          <w:tcPr>
            <w:tcW w:w="567" w:type="dxa"/>
          </w:tcPr>
          <w:p>
            <w:pPr>
              <w:pStyle w:val="0"/>
            </w:pPr>
            <w:r>
              <w:rPr>
                <w:sz w:val="24"/>
              </w:rPr>
            </w:r>
          </w:p>
        </w:tc>
        <w:tc>
          <w:tcPr>
            <w:tcW w:w="794" w:type="dxa"/>
          </w:tcPr>
          <w:p>
            <w:pPr>
              <w:pStyle w:val="0"/>
            </w:pPr>
            <w:r>
              <w:rPr>
                <w:sz w:val="24"/>
              </w:rPr>
            </w:r>
          </w:p>
        </w:tc>
      </w:tr>
      <w:tr>
        <w:tc>
          <w:tcPr>
            <w:tcW w:w="1191" w:type="dxa"/>
          </w:tcPr>
          <w:p>
            <w:pPr>
              <w:pStyle w:val="0"/>
            </w:pPr>
            <w:r>
              <w:rPr>
                <w:sz w:val="24"/>
              </w:rPr>
            </w:r>
          </w:p>
        </w:tc>
        <w:tc>
          <w:tcPr>
            <w:tcW w:w="1699" w:type="dxa"/>
          </w:tcPr>
          <w:p>
            <w:pPr>
              <w:pStyle w:val="0"/>
            </w:pPr>
            <w:r>
              <w:rPr>
                <w:sz w:val="24"/>
              </w:rPr>
            </w:r>
          </w:p>
        </w:tc>
        <w:tc>
          <w:tcPr>
            <w:tcW w:w="2154" w:type="dxa"/>
          </w:tcPr>
          <w:p>
            <w:pPr>
              <w:pStyle w:val="0"/>
            </w:pPr>
            <w:r>
              <w:rPr>
                <w:sz w:val="24"/>
              </w:rPr>
            </w:r>
          </w:p>
        </w:tc>
        <w:tc>
          <w:tcPr>
            <w:tcW w:w="2608" w:type="dxa"/>
          </w:tcPr>
          <w:p>
            <w:pPr>
              <w:pStyle w:val="0"/>
            </w:pPr>
            <w:r>
              <w:rPr>
                <w:sz w:val="24"/>
              </w:rPr>
            </w:r>
          </w:p>
        </w:tc>
        <w:tc>
          <w:tcPr>
            <w:tcW w:w="567" w:type="dxa"/>
          </w:tcPr>
          <w:p>
            <w:pPr>
              <w:pStyle w:val="0"/>
            </w:pPr>
            <w:r>
              <w:rPr>
                <w:sz w:val="24"/>
              </w:rPr>
            </w:r>
          </w:p>
        </w:tc>
        <w:tc>
          <w:tcPr>
            <w:tcW w:w="794" w:type="dxa"/>
          </w:tcPr>
          <w:p>
            <w:pPr>
              <w:pStyle w:val="0"/>
            </w:pPr>
            <w:r>
              <w:rPr>
                <w:sz w:val="24"/>
              </w:rPr>
            </w:r>
          </w:p>
        </w:tc>
      </w:tr>
      <w:tr>
        <w:tc>
          <w:tcPr>
            <w:tcW w:w="1191" w:type="dxa"/>
          </w:tcPr>
          <w:p>
            <w:pPr>
              <w:pStyle w:val="0"/>
            </w:pPr>
            <w:r>
              <w:rPr>
                <w:sz w:val="24"/>
              </w:rPr>
            </w:r>
          </w:p>
        </w:tc>
        <w:tc>
          <w:tcPr>
            <w:tcW w:w="1699" w:type="dxa"/>
          </w:tcPr>
          <w:p>
            <w:pPr>
              <w:pStyle w:val="0"/>
            </w:pPr>
            <w:r>
              <w:rPr>
                <w:sz w:val="24"/>
              </w:rPr>
            </w:r>
          </w:p>
        </w:tc>
        <w:tc>
          <w:tcPr>
            <w:tcW w:w="2154" w:type="dxa"/>
          </w:tcPr>
          <w:p>
            <w:pPr>
              <w:pStyle w:val="0"/>
            </w:pPr>
            <w:r>
              <w:rPr>
                <w:sz w:val="24"/>
              </w:rPr>
            </w:r>
          </w:p>
        </w:tc>
        <w:tc>
          <w:tcPr>
            <w:tcW w:w="2608" w:type="dxa"/>
          </w:tcPr>
          <w:p>
            <w:pPr>
              <w:pStyle w:val="0"/>
            </w:pPr>
            <w:r>
              <w:rPr>
                <w:sz w:val="24"/>
              </w:rPr>
            </w:r>
          </w:p>
        </w:tc>
        <w:tc>
          <w:tcPr>
            <w:tcW w:w="567" w:type="dxa"/>
          </w:tcPr>
          <w:p>
            <w:pPr>
              <w:pStyle w:val="0"/>
            </w:pPr>
            <w:r>
              <w:rPr>
                <w:sz w:val="24"/>
              </w:rPr>
            </w:r>
          </w:p>
        </w:tc>
        <w:tc>
          <w:tcPr>
            <w:tcW w:w="794" w:type="dxa"/>
          </w:tcPr>
          <w:p>
            <w:pPr>
              <w:pStyle w:val="0"/>
            </w:pPr>
            <w:r>
              <w:rPr>
                <w:sz w:val="24"/>
              </w:rPr>
            </w:r>
          </w:p>
        </w:tc>
      </w:tr>
      <w:tr>
        <w:tc>
          <w:tcPr>
            <w:tcW w:w="1191" w:type="dxa"/>
          </w:tcPr>
          <w:p>
            <w:pPr>
              <w:pStyle w:val="0"/>
            </w:pPr>
            <w:r>
              <w:rPr>
                <w:sz w:val="24"/>
              </w:rPr>
            </w:r>
          </w:p>
        </w:tc>
        <w:tc>
          <w:tcPr>
            <w:tcW w:w="1699" w:type="dxa"/>
          </w:tcPr>
          <w:p>
            <w:pPr>
              <w:pStyle w:val="0"/>
            </w:pPr>
            <w:r>
              <w:rPr>
                <w:sz w:val="24"/>
              </w:rPr>
            </w:r>
          </w:p>
        </w:tc>
        <w:tc>
          <w:tcPr>
            <w:tcW w:w="2154" w:type="dxa"/>
          </w:tcPr>
          <w:p>
            <w:pPr>
              <w:pStyle w:val="0"/>
            </w:pPr>
            <w:r>
              <w:rPr>
                <w:sz w:val="24"/>
              </w:rPr>
            </w:r>
          </w:p>
        </w:tc>
        <w:tc>
          <w:tcPr>
            <w:tcW w:w="2608" w:type="dxa"/>
          </w:tcPr>
          <w:p>
            <w:pPr>
              <w:pStyle w:val="0"/>
            </w:pPr>
            <w:r>
              <w:rPr>
                <w:sz w:val="24"/>
              </w:rPr>
            </w:r>
          </w:p>
        </w:tc>
        <w:tc>
          <w:tcPr>
            <w:tcW w:w="567" w:type="dxa"/>
          </w:tcPr>
          <w:p>
            <w:pPr>
              <w:pStyle w:val="0"/>
            </w:pPr>
            <w:r>
              <w:rPr>
                <w:sz w:val="24"/>
              </w:rPr>
            </w:r>
          </w:p>
        </w:tc>
        <w:tc>
          <w:tcPr>
            <w:tcW w:w="794" w:type="dxa"/>
          </w:tcPr>
          <w:p>
            <w:pPr>
              <w:pStyle w:val="0"/>
            </w:pPr>
            <w:r>
              <w:rPr>
                <w:sz w:val="24"/>
              </w:rPr>
            </w:r>
          </w:p>
        </w:tc>
      </w:tr>
      <w:tr>
        <w:tc>
          <w:tcPr>
            <w:tcW w:w="1191" w:type="dxa"/>
          </w:tcPr>
          <w:p>
            <w:pPr>
              <w:pStyle w:val="0"/>
            </w:pPr>
            <w:r>
              <w:rPr>
                <w:sz w:val="24"/>
              </w:rPr>
            </w:r>
          </w:p>
        </w:tc>
        <w:tc>
          <w:tcPr>
            <w:tcW w:w="1699" w:type="dxa"/>
          </w:tcPr>
          <w:p>
            <w:pPr>
              <w:pStyle w:val="0"/>
            </w:pPr>
            <w:r>
              <w:rPr>
                <w:sz w:val="24"/>
              </w:rPr>
            </w:r>
          </w:p>
        </w:tc>
        <w:tc>
          <w:tcPr>
            <w:tcW w:w="2154" w:type="dxa"/>
          </w:tcPr>
          <w:p>
            <w:pPr>
              <w:pStyle w:val="0"/>
            </w:pPr>
            <w:r>
              <w:rPr>
                <w:sz w:val="24"/>
              </w:rPr>
            </w:r>
          </w:p>
        </w:tc>
        <w:tc>
          <w:tcPr>
            <w:tcW w:w="2608" w:type="dxa"/>
          </w:tcPr>
          <w:p>
            <w:pPr>
              <w:pStyle w:val="0"/>
            </w:pPr>
            <w:r>
              <w:rPr>
                <w:sz w:val="24"/>
              </w:rPr>
            </w:r>
          </w:p>
        </w:tc>
        <w:tc>
          <w:tcPr>
            <w:tcW w:w="567" w:type="dxa"/>
          </w:tcPr>
          <w:p>
            <w:pPr>
              <w:pStyle w:val="0"/>
            </w:pPr>
            <w:r>
              <w:rPr>
                <w:sz w:val="24"/>
              </w:rPr>
            </w:r>
          </w:p>
        </w:tc>
        <w:tc>
          <w:tcPr>
            <w:tcW w:w="794" w:type="dxa"/>
          </w:tcPr>
          <w:p>
            <w:pPr>
              <w:pStyle w:val="0"/>
            </w:pPr>
            <w:r>
              <w:rPr>
                <w:sz w:val="24"/>
              </w:rPr>
            </w:r>
          </w:p>
        </w:tc>
      </w:tr>
      <w:tr>
        <w:tc>
          <w:tcPr>
            <w:tcW w:w="1191" w:type="dxa"/>
          </w:tcPr>
          <w:p>
            <w:pPr>
              <w:pStyle w:val="0"/>
            </w:pPr>
            <w:r>
              <w:rPr>
                <w:sz w:val="24"/>
              </w:rPr>
            </w:r>
          </w:p>
        </w:tc>
        <w:tc>
          <w:tcPr>
            <w:tcW w:w="1699" w:type="dxa"/>
          </w:tcPr>
          <w:p>
            <w:pPr>
              <w:pStyle w:val="0"/>
            </w:pPr>
            <w:r>
              <w:rPr>
                <w:sz w:val="24"/>
              </w:rPr>
            </w:r>
          </w:p>
        </w:tc>
        <w:tc>
          <w:tcPr>
            <w:tcW w:w="2154" w:type="dxa"/>
          </w:tcPr>
          <w:p>
            <w:pPr>
              <w:pStyle w:val="0"/>
            </w:pPr>
            <w:r>
              <w:rPr>
                <w:sz w:val="24"/>
              </w:rPr>
            </w:r>
          </w:p>
        </w:tc>
        <w:tc>
          <w:tcPr>
            <w:tcW w:w="2608" w:type="dxa"/>
          </w:tcPr>
          <w:p>
            <w:pPr>
              <w:pStyle w:val="0"/>
            </w:pPr>
            <w:r>
              <w:rPr>
                <w:sz w:val="24"/>
              </w:rPr>
            </w:r>
          </w:p>
        </w:tc>
        <w:tc>
          <w:tcPr>
            <w:tcW w:w="567" w:type="dxa"/>
          </w:tcPr>
          <w:p>
            <w:pPr>
              <w:pStyle w:val="0"/>
            </w:pPr>
            <w:r>
              <w:rPr>
                <w:sz w:val="24"/>
              </w:rPr>
            </w:r>
          </w:p>
        </w:tc>
        <w:tc>
          <w:tcPr>
            <w:tcW w:w="794" w:type="dxa"/>
          </w:tcPr>
          <w:p>
            <w:pPr>
              <w:pStyle w:val="0"/>
            </w:pPr>
            <w:r>
              <w:rPr>
                <w:sz w:val="24"/>
              </w:rPr>
            </w:r>
          </w:p>
        </w:tc>
      </w:tr>
    </w:tbl>
    <w:p>
      <w:pPr>
        <w:pStyle w:val="0"/>
        <w:jc w:val="both"/>
      </w:pPr>
      <w:r>
        <w:rPr>
          <w:sz w:val="24"/>
        </w:rPr>
      </w:r>
    </w:p>
    <w:p>
      <w:pPr>
        <w:pStyle w:val="1"/>
        <w:jc w:val="both"/>
      </w:pPr>
      <w:r>
        <w:rPr>
          <w:sz w:val="20"/>
        </w:rPr>
        <w:t xml:space="preserve">    3.  Перечень товаров, работ, услуг, приобретаемых с целью осуществления</w:t>
      </w:r>
    </w:p>
    <w:p>
      <w:pPr>
        <w:pStyle w:val="1"/>
        <w:jc w:val="both"/>
      </w:pPr>
      <w:r>
        <w:rPr>
          <w:sz w:val="20"/>
        </w:rPr>
        <w:t xml:space="preserve">индивидуальной предпринимательской деятельности, ведения личного подсобного</w:t>
      </w:r>
    </w:p>
    <w:p>
      <w:pPr>
        <w:pStyle w:val="1"/>
        <w:jc w:val="both"/>
      </w:pPr>
      <w:r>
        <w:rPr>
          <w:sz w:val="20"/>
        </w:rPr>
        <w:t xml:space="preserve">хозяйства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gridCol w:w="5669"/>
        <w:gridCol w:w="737"/>
        <w:gridCol w:w="1020"/>
        <w:gridCol w:w="964"/>
      </w:tblGrid>
      <w:tr>
        <w:tc>
          <w:tcPr>
            <w:tcW w:w="680" w:type="dxa"/>
          </w:tcPr>
          <w:p>
            <w:pPr>
              <w:pStyle w:val="0"/>
              <w:jc w:val="center"/>
            </w:pPr>
            <w:r>
              <w:rPr>
                <w:sz w:val="24"/>
              </w:rPr>
              <w:t xml:space="preserve">N п/п</w:t>
            </w:r>
          </w:p>
        </w:tc>
        <w:tc>
          <w:tcPr>
            <w:tcW w:w="5669" w:type="dxa"/>
          </w:tcPr>
          <w:p>
            <w:pPr>
              <w:pStyle w:val="0"/>
              <w:jc w:val="center"/>
            </w:pPr>
            <w:r>
              <w:rPr>
                <w:sz w:val="24"/>
              </w:rPr>
              <w:t xml:space="preserve">Наименование приобретаемой техники, оборудования, основных средств, материально-производственных запасов, имущественных обязательств на право аренды, товаров для ведения личного подсобного хозяйства и другое</w:t>
            </w:r>
          </w:p>
        </w:tc>
        <w:tc>
          <w:tcPr>
            <w:tcW w:w="737" w:type="dxa"/>
          </w:tcPr>
          <w:p>
            <w:pPr>
              <w:pStyle w:val="0"/>
              <w:jc w:val="center"/>
            </w:pPr>
            <w:r>
              <w:rPr>
                <w:sz w:val="24"/>
              </w:rPr>
              <w:t xml:space="preserve">Сумма, руб.</w:t>
            </w:r>
          </w:p>
        </w:tc>
        <w:tc>
          <w:tcPr>
            <w:tcW w:w="1020" w:type="dxa"/>
          </w:tcPr>
          <w:p>
            <w:pPr>
              <w:pStyle w:val="0"/>
              <w:jc w:val="center"/>
            </w:pPr>
            <w:r>
              <w:rPr>
                <w:sz w:val="24"/>
              </w:rPr>
              <w:t xml:space="preserve">Подтверждающие документы</w:t>
            </w:r>
          </w:p>
        </w:tc>
        <w:tc>
          <w:tcPr>
            <w:tcW w:w="964" w:type="dxa"/>
          </w:tcPr>
          <w:p>
            <w:pPr>
              <w:pStyle w:val="0"/>
              <w:jc w:val="center"/>
            </w:pPr>
            <w:r>
              <w:rPr>
                <w:sz w:val="24"/>
              </w:rPr>
              <w:t xml:space="preserve">Отметка о приобретении</w:t>
            </w:r>
          </w:p>
        </w:tc>
      </w:tr>
      <w:tr>
        <w:tc>
          <w:tcPr>
            <w:tcW w:w="680" w:type="dxa"/>
          </w:tcPr>
          <w:p>
            <w:pPr>
              <w:pStyle w:val="0"/>
              <w:jc w:val="center"/>
            </w:pPr>
            <w:r>
              <w:rPr>
                <w:sz w:val="24"/>
              </w:rPr>
              <w:t xml:space="preserve">1</w:t>
            </w:r>
          </w:p>
        </w:tc>
        <w:tc>
          <w:tcPr>
            <w:tcW w:w="566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680" w:type="dxa"/>
          </w:tcPr>
          <w:p>
            <w:pPr>
              <w:pStyle w:val="0"/>
              <w:jc w:val="center"/>
            </w:pPr>
            <w:r>
              <w:rPr>
                <w:sz w:val="24"/>
              </w:rPr>
              <w:t xml:space="preserve">2</w:t>
            </w:r>
          </w:p>
        </w:tc>
        <w:tc>
          <w:tcPr>
            <w:tcW w:w="566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680" w:type="dxa"/>
          </w:tcPr>
          <w:p>
            <w:pPr>
              <w:pStyle w:val="0"/>
              <w:jc w:val="center"/>
            </w:pPr>
            <w:r>
              <w:rPr>
                <w:sz w:val="24"/>
              </w:rPr>
              <w:t xml:space="preserve">3</w:t>
            </w:r>
          </w:p>
        </w:tc>
        <w:tc>
          <w:tcPr>
            <w:tcW w:w="566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680" w:type="dxa"/>
          </w:tcPr>
          <w:p>
            <w:pPr>
              <w:pStyle w:val="0"/>
              <w:jc w:val="center"/>
            </w:pPr>
            <w:r>
              <w:rPr>
                <w:sz w:val="24"/>
              </w:rPr>
              <w:t xml:space="preserve">4</w:t>
            </w:r>
          </w:p>
        </w:tc>
        <w:tc>
          <w:tcPr>
            <w:tcW w:w="566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680" w:type="dxa"/>
          </w:tcPr>
          <w:p>
            <w:pPr>
              <w:pStyle w:val="0"/>
              <w:jc w:val="center"/>
            </w:pPr>
            <w:r>
              <w:rPr>
                <w:sz w:val="24"/>
              </w:rPr>
              <w:t xml:space="preserve">5</w:t>
            </w:r>
          </w:p>
        </w:tc>
        <w:tc>
          <w:tcPr>
            <w:tcW w:w="566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680" w:type="dxa"/>
          </w:tcPr>
          <w:p>
            <w:pPr>
              <w:pStyle w:val="0"/>
              <w:jc w:val="center"/>
            </w:pPr>
            <w:r>
              <w:rPr>
                <w:sz w:val="24"/>
              </w:rPr>
              <w:t xml:space="preserve">6</w:t>
            </w:r>
          </w:p>
        </w:tc>
        <w:tc>
          <w:tcPr>
            <w:tcW w:w="566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680" w:type="dxa"/>
          </w:tcPr>
          <w:p>
            <w:pPr>
              <w:pStyle w:val="0"/>
              <w:jc w:val="center"/>
            </w:pPr>
            <w:r>
              <w:rPr>
                <w:sz w:val="24"/>
              </w:rPr>
              <w:t xml:space="preserve">7</w:t>
            </w:r>
          </w:p>
        </w:tc>
        <w:tc>
          <w:tcPr>
            <w:tcW w:w="566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680" w:type="dxa"/>
          </w:tcPr>
          <w:p>
            <w:pPr>
              <w:pStyle w:val="0"/>
              <w:jc w:val="center"/>
            </w:pPr>
            <w:r>
              <w:rPr>
                <w:sz w:val="24"/>
              </w:rPr>
              <w:t xml:space="preserve">8</w:t>
            </w:r>
          </w:p>
        </w:tc>
        <w:tc>
          <w:tcPr>
            <w:tcW w:w="566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680" w:type="dxa"/>
          </w:tcPr>
          <w:p>
            <w:pPr>
              <w:pStyle w:val="0"/>
              <w:jc w:val="center"/>
            </w:pPr>
            <w:r>
              <w:rPr>
                <w:sz w:val="24"/>
              </w:rPr>
              <w:t xml:space="preserve">9</w:t>
            </w:r>
          </w:p>
        </w:tc>
        <w:tc>
          <w:tcPr>
            <w:tcW w:w="566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tcW w:w="680" w:type="dxa"/>
          </w:tcPr>
          <w:p>
            <w:pPr>
              <w:pStyle w:val="0"/>
              <w:jc w:val="center"/>
            </w:pPr>
            <w:r>
              <w:rPr>
                <w:sz w:val="24"/>
              </w:rPr>
              <w:t xml:space="preserve">10</w:t>
            </w:r>
          </w:p>
        </w:tc>
        <w:tc>
          <w:tcPr>
            <w:tcW w:w="5669" w:type="dxa"/>
          </w:tcPr>
          <w:p>
            <w:pPr>
              <w:pStyle w:val="0"/>
            </w:pPr>
            <w:r>
              <w:rPr>
                <w:sz w:val="24"/>
              </w:rPr>
            </w:r>
          </w:p>
        </w:tc>
        <w:tc>
          <w:tcPr>
            <w:tcW w:w="737" w:type="dxa"/>
          </w:tcPr>
          <w:p>
            <w:pPr>
              <w:pStyle w:val="0"/>
            </w:pPr>
            <w:r>
              <w:rPr>
                <w:sz w:val="24"/>
              </w:rPr>
            </w:r>
          </w:p>
        </w:tc>
        <w:tc>
          <w:tcPr>
            <w:tcW w:w="1020" w:type="dxa"/>
          </w:tcPr>
          <w:p>
            <w:pPr>
              <w:pStyle w:val="0"/>
            </w:pPr>
            <w:r>
              <w:rPr>
                <w:sz w:val="24"/>
              </w:rPr>
            </w:r>
          </w:p>
        </w:tc>
        <w:tc>
          <w:tcPr>
            <w:tcW w:w="964" w:type="dxa"/>
          </w:tcPr>
          <w:p>
            <w:pPr>
              <w:pStyle w:val="0"/>
            </w:pPr>
            <w:r>
              <w:rPr>
                <w:sz w:val="24"/>
              </w:rPr>
            </w:r>
          </w:p>
        </w:tc>
      </w:tr>
      <w:tr>
        <w:tc>
          <w:tcPr>
            <w:gridSpan w:val="2"/>
            <w:tcW w:w="6349" w:type="dxa"/>
          </w:tcPr>
          <w:p>
            <w:pPr>
              <w:pStyle w:val="0"/>
            </w:pPr>
            <w:r>
              <w:rPr>
                <w:sz w:val="24"/>
              </w:rPr>
              <w:t xml:space="preserve">Итого</w:t>
            </w:r>
          </w:p>
        </w:tc>
        <w:tc>
          <w:tcPr>
            <w:tcW w:w="737" w:type="dxa"/>
          </w:tcPr>
          <w:p>
            <w:pPr>
              <w:pStyle w:val="0"/>
            </w:pPr>
            <w:r>
              <w:rPr>
                <w:sz w:val="24"/>
              </w:rPr>
            </w:r>
          </w:p>
        </w:tc>
        <w:tc>
          <w:tcPr>
            <w:tcW w:w="1020" w:type="dxa"/>
          </w:tcPr>
          <w:p>
            <w:pPr>
              <w:pStyle w:val="0"/>
            </w:pPr>
            <w:r>
              <w:rPr>
                <w:sz w:val="24"/>
              </w:rPr>
            </w:r>
          </w:p>
        </w:tc>
        <w:tc>
          <w:tcPr>
            <w:tcW w:w="964" w:type="dxa"/>
          </w:tcPr>
          <w:p>
            <w:pPr>
              <w:pStyle w:val="0"/>
            </w:pPr>
            <w:r>
              <w:rPr>
                <w:sz w:val="24"/>
              </w:rPr>
            </w:r>
          </w:p>
        </w:tc>
      </w:tr>
    </w:tbl>
    <w:p>
      <w:pPr>
        <w:pStyle w:val="0"/>
        <w:jc w:val="both"/>
      </w:pPr>
      <w:r>
        <w:rPr>
          <w:sz w:val="24"/>
        </w:rPr>
      </w:r>
    </w:p>
    <w:p>
      <w:pPr>
        <w:pStyle w:val="1"/>
        <w:jc w:val="both"/>
      </w:pPr>
      <w:r>
        <w:rPr>
          <w:sz w:val="20"/>
        </w:rPr>
        <w:t xml:space="preserve">    4. Требования к конечным результатам проводимых мероприятий:</w:t>
      </w:r>
    </w:p>
    <w:p>
      <w:pPr>
        <w:pStyle w:val="1"/>
        <w:jc w:val="both"/>
      </w:pPr>
      <w:r>
        <w:rPr>
          <w:sz w:val="20"/>
        </w:rPr>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заключение Получателем трудового договора (служебного контракта)  в</w:t>
      </w:r>
    </w:p>
    <w:p>
      <w:pPr>
        <w:pStyle w:val="1"/>
        <w:jc w:val="both"/>
      </w:pPr>
      <w:r>
        <w:rPr>
          <w:sz w:val="20"/>
        </w:rPr>
        <w:t xml:space="preserve">период  действия  социального  контракта  и повышение среднедушевого дохода</w:t>
      </w:r>
    </w:p>
    <w:p>
      <w:pPr>
        <w:pStyle w:val="1"/>
        <w:jc w:val="both"/>
      </w:pPr>
      <w:r>
        <w:rPr>
          <w:sz w:val="20"/>
        </w:rPr>
        <w:t xml:space="preserve">семьи  Получателя  (одиноко  проживающего  Получателя)  по  истечении срока</w:t>
      </w:r>
    </w:p>
    <w:p>
      <w:pPr>
        <w:pStyle w:val="1"/>
        <w:jc w:val="both"/>
      </w:pPr>
      <w:r>
        <w:rPr>
          <w:sz w:val="20"/>
        </w:rPr>
        <w:t xml:space="preserve">действия социального контракта;</w:t>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государственная  регистрация Получателя в качестве  индивидуального</w:t>
      </w:r>
    </w:p>
    <w:p>
      <w:pPr>
        <w:pStyle w:val="1"/>
        <w:jc w:val="both"/>
      </w:pPr>
      <w:r>
        <w:rPr>
          <w:sz w:val="20"/>
        </w:rPr>
        <w:t xml:space="preserve">предпринимателя  или  постановка  Получателя  на  учет в налоговом органе в</w:t>
      </w:r>
    </w:p>
    <w:p>
      <w:pPr>
        <w:pStyle w:val="1"/>
        <w:jc w:val="both"/>
      </w:pPr>
      <w:r>
        <w:rPr>
          <w:sz w:val="20"/>
        </w:rPr>
        <w:t xml:space="preserve">качестве  налогоплательщика  налога  на  профессиональный  доход  (в случае</w:t>
      </w:r>
    </w:p>
    <w:p>
      <w:pPr>
        <w:pStyle w:val="1"/>
        <w:jc w:val="both"/>
      </w:pPr>
      <w:r>
        <w:rPr>
          <w:sz w:val="20"/>
        </w:rPr>
        <w:t xml:space="preserve">отсутствия   такой  регистрации  или  такой  постановки  на  учет  на  дату</w:t>
      </w:r>
    </w:p>
    <w:p>
      <w:pPr>
        <w:pStyle w:val="1"/>
        <w:jc w:val="both"/>
      </w:pPr>
      <w:r>
        <w:rPr>
          <w:sz w:val="20"/>
        </w:rPr>
        <w:t xml:space="preserve">заключения  социального  контракта)  и повышение среднедушевого дохода либо</w:t>
      </w:r>
    </w:p>
    <w:p>
      <w:pPr>
        <w:pStyle w:val="1"/>
        <w:jc w:val="both"/>
      </w:pPr>
      <w:r>
        <w:rPr>
          <w:sz w:val="20"/>
        </w:rPr>
        <w:t xml:space="preserve">повышение  (создание  источника)  дохода  от  осуществления  индивидуальной</w:t>
      </w:r>
    </w:p>
    <w:p>
      <w:pPr>
        <w:pStyle w:val="1"/>
        <w:jc w:val="both"/>
      </w:pPr>
      <w:r>
        <w:rPr>
          <w:sz w:val="20"/>
        </w:rPr>
        <w:t xml:space="preserve">предпринимательской  деятельности  по  истечении срока действия социального</w:t>
      </w:r>
    </w:p>
    <w:p>
      <w:pPr>
        <w:pStyle w:val="1"/>
        <w:jc w:val="both"/>
      </w:pPr>
      <w:r>
        <w:rPr>
          <w:sz w:val="20"/>
        </w:rPr>
        <w:t xml:space="preserve">контракта;</w:t>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постановка  Получателя  на  учет  в  налоговом  органе  в  качестве</w:t>
      </w:r>
    </w:p>
    <w:p>
      <w:pPr>
        <w:pStyle w:val="1"/>
        <w:jc w:val="both"/>
      </w:pPr>
      <w:r>
        <w:rPr>
          <w:sz w:val="20"/>
        </w:rPr>
        <w:t xml:space="preserve">налогоплательщика  налога  на  профессиональный  доход (в случае отсутствия</w:t>
      </w:r>
    </w:p>
    <w:p>
      <w:pPr>
        <w:pStyle w:val="1"/>
        <w:jc w:val="both"/>
      </w:pPr>
      <w:r>
        <w:rPr>
          <w:sz w:val="20"/>
        </w:rPr>
        <w:t xml:space="preserve">такой  постановки  на  учет  на  дату  заключения  социального контракта) и</w:t>
      </w:r>
    </w:p>
    <w:p>
      <w:pPr>
        <w:pStyle w:val="1"/>
        <w:jc w:val="both"/>
      </w:pPr>
      <w:r>
        <w:rPr>
          <w:sz w:val="20"/>
        </w:rPr>
        <w:t xml:space="preserve">повышение  среднедушевого  дохода  семьи  Получателя  (одиноко проживающего</w:t>
      </w:r>
    </w:p>
    <w:p>
      <w:pPr>
        <w:pStyle w:val="1"/>
        <w:jc w:val="both"/>
      </w:pPr>
      <w:r>
        <w:rPr>
          <w:sz w:val="20"/>
        </w:rPr>
        <w:t xml:space="preserve">Получателя) по истечении срока действия социального контракта;</w:t>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преодоление  семьей  Получателя  (одиноко проживающим  Получателем)</w:t>
      </w:r>
    </w:p>
    <w:p>
      <w:pPr>
        <w:pStyle w:val="1"/>
        <w:jc w:val="both"/>
      </w:pPr>
      <w:r>
        <w:rPr>
          <w:sz w:val="20"/>
        </w:rPr>
        <w:t xml:space="preserve">трудной   жизненной   ситуации  по  истечении  срока  действия  социального</w:t>
      </w:r>
    </w:p>
    <w:p>
      <w:pPr>
        <w:pStyle w:val="1"/>
        <w:jc w:val="both"/>
      </w:pPr>
      <w:r>
        <w:rPr>
          <w:sz w:val="20"/>
        </w:rPr>
        <w:t xml:space="preserve">контракта.</w:t>
      </w:r>
    </w:p>
    <w:p>
      <w:pPr>
        <w:pStyle w:val="1"/>
        <w:jc w:val="both"/>
      </w:pPr>
      <w:r>
        <w:rPr>
          <w:sz w:val="20"/>
        </w:rPr>
      </w:r>
    </w:p>
    <w:p>
      <w:pPr>
        <w:pStyle w:val="1"/>
        <w:jc w:val="both"/>
      </w:pPr>
      <w:r>
        <w:rPr>
          <w:sz w:val="20"/>
        </w:rPr>
        <w:t xml:space="preserve">    5.  Контрольное  заключение  специалиста, осуществляющего сопровождение</w:t>
      </w:r>
    </w:p>
    <w:p>
      <w:pPr>
        <w:pStyle w:val="1"/>
        <w:jc w:val="both"/>
      </w:pPr>
      <w:r>
        <w:rPr>
          <w:sz w:val="20"/>
        </w:rPr>
        <w:t xml:space="preserve">социального контракта, по проведенным мероприятиям:</w:t>
      </w:r>
    </w:p>
    <w:p>
      <w:pPr>
        <w:pStyle w:val="1"/>
        <w:jc w:val="both"/>
      </w:pPr>
      <w:r>
        <w:rPr>
          <w:sz w:val="20"/>
        </w:rPr>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все  мероприятия программы социальной адаптации выполнены в  полном</w:t>
      </w:r>
    </w:p>
    <w:p>
      <w:pPr>
        <w:pStyle w:val="1"/>
        <w:jc w:val="both"/>
      </w:pPr>
      <w:r>
        <w:rPr>
          <w:sz w:val="20"/>
        </w:rPr>
        <w:t xml:space="preserve">объеме;</w:t>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мероприятия  программы  социальной адаптации выполнены не в  полном</w:t>
      </w:r>
    </w:p>
    <w:p>
      <w:pPr>
        <w:pStyle w:val="1"/>
        <w:jc w:val="both"/>
      </w:pPr>
      <w:r>
        <w:rPr>
          <w:sz w:val="20"/>
        </w:rPr>
        <w:t xml:space="preserve">объеме;</w:t>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нецелевое   использование   денежных   средств,   выплаченных    в</w:t>
      </w:r>
    </w:p>
    <w:p>
      <w:pPr>
        <w:pStyle w:val="1"/>
        <w:jc w:val="both"/>
      </w:pPr>
      <w:r>
        <w:rPr>
          <w:sz w:val="20"/>
        </w:rPr>
        <w:t xml:space="preserve">соответствии  с  условиями  социального  контракта  и  программы социальной</w:t>
      </w:r>
    </w:p>
    <w:p>
      <w:pPr>
        <w:pStyle w:val="1"/>
        <w:jc w:val="both"/>
      </w:pPr>
      <w:r>
        <w:rPr>
          <w:sz w:val="20"/>
        </w:rPr>
        <w:t xml:space="preserve">адаптации, не выявлено;</w:t>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целесообразно продление срока действия социального контракта;</w:t>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нецелесообразно  продление срока действия социального контракта  по</w:t>
      </w:r>
    </w:p>
    <w:p>
      <w:pPr>
        <w:pStyle w:val="1"/>
        <w:jc w:val="both"/>
      </w:pPr>
      <w:r>
        <w:rPr>
          <w:sz w:val="20"/>
        </w:rPr>
        <w:t xml:space="preserve">причине: __________________________________________________________________</w:t>
      </w:r>
    </w:p>
    <w:p>
      <w:pPr>
        <w:pStyle w:val="1"/>
        <w:jc w:val="both"/>
      </w:pPr>
      <w:r>
        <w:rPr>
          <w:sz w:val="20"/>
        </w:rPr>
        <w:t xml:space="preserve">__________________________________________________________________________.</w:t>
      </w:r>
    </w:p>
    <w:p>
      <w:pPr>
        <w:pStyle w:val="0"/>
        <w:jc w:val="both"/>
      </w:pPr>
      <w:r>
        <w:rPr>
          <w:sz w:val="24"/>
        </w:rPr>
      </w:r>
    </w:p>
    <w:tbl>
      <w:tblPr>
        <w:tblInd w:w="0" w:type="dxa"/>
        <w:tblLayout w:type="fixed"/>
        <w:tblCellMar>
          <w:top w:w="102" w:type="dxa"/>
          <w:left w:w="62" w:type="dxa"/>
          <w:bottom w:w="102" w:type="dxa"/>
          <w:right w:w="62" w:type="dxa"/>
        </w:tblCellMar>
      </w:tblPr>
      <w:tblGrid>
        <w:gridCol w:w="4365"/>
        <w:gridCol w:w="340"/>
        <w:gridCol w:w="4365"/>
      </w:tblGrid>
      <w:tr>
        <w:tc>
          <w:tcPr>
            <w:tcW w:w="4365" w:type="dxa"/>
            <w:vAlign w:val="bottom"/>
            <w:tcBorders>
              <w:top w:val="nil"/>
              <w:left w:val="nil"/>
              <w:bottom w:val="nil"/>
              <w:right w:val="nil"/>
            </w:tcBorders>
          </w:tcPr>
          <w:p>
            <w:pPr>
              <w:pStyle w:val="0"/>
            </w:pPr>
            <w:r>
              <w:rPr>
                <w:sz w:val="24"/>
              </w:rPr>
              <w:t xml:space="preserve">Орган социальной защиты населения</w:t>
            </w:r>
          </w:p>
        </w:tc>
        <w:tc>
          <w:tcPr>
            <w:tcW w:w="340" w:type="dxa"/>
            <w:tcBorders>
              <w:top w:val="nil"/>
              <w:left w:val="nil"/>
              <w:bottom w:val="nil"/>
              <w:right w:val="nil"/>
            </w:tcBorders>
          </w:tcPr>
          <w:p>
            <w:pPr>
              <w:pStyle w:val="0"/>
            </w:pPr>
            <w:r>
              <w:rPr>
                <w:sz w:val="24"/>
              </w:rPr>
            </w:r>
          </w:p>
        </w:tc>
        <w:tc>
          <w:tcPr>
            <w:tcW w:w="4365" w:type="dxa"/>
            <w:vAlign w:val="bottom"/>
            <w:tcBorders>
              <w:top w:val="nil"/>
              <w:left w:val="nil"/>
              <w:bottom w:val="nil"/>
              <w:right w:val="nil"/>
            </w:tcBorders>
          </w:tcPr>
          <w:p>
            <w:pPr>
              <w:pStyle w:val="0"/>
              <w:jc w:val="center"/>
            </w:pPr>
            <w:r>
              <w:rPr>
                <w:sz w:val="24"/>
              </w:rPr>
              <w:t xml:space="preserve">Получатель</w:t>
            </w:r>
          </w:p>
        </w:tc>
      </w:tr>
      <w:tr>
        <w:tc>
          <w:tcPr>
            <w:tcW w:w="4365"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365" w:type="dxa"/>
            <w:tcBorders>
              <w:top w:val="nil"/>
              <w:left w:val="nil"/>
              <w:bottom w:val="single" w:sz="4"/>
              <w:right w:val="nil"/>
            </w:tcBorders>
          </w:tcPr>
          <w:p>
            <w:pPr>
              <w:pStyle w:val="0"/>
            </w:pPr>
            <w:r>
              <w:rPr>
                <w:sz w:val="24"/>
              </w:rPr>
            </w:r>
          </w:p>
        </w:tc>
      </w:tr>
      <w:tr>
        <w:tblPrEx>
          <w:tblBorders>
            <w:insideH w:val="single" w:sz="4"/>
          </w:tblBorders>
        </w:tblPrEx>
        <w:tc>
          <w:tcPr>
            <w:tcW w:w="4365" w:type="dxa"/>
            <w:tcBorders>
              <w:top w:val="single" w:sz="4"/>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365" w:type="dxa"/>
            <w:tcBorders>
              <w:top w:val="single" w:sz="4"/>
              <w:left w:val="nil"/>
              <w:bottom w:val="single" w:sz="4"/>
              <w:right w:val="nil"/>
            </w:tcBorders>
          </w:tcPr>
          <w:p>
            <w:pPr>
              <w:pStyle w:val="0"/>
            </w:pPr>
            <w:r>
              <w:rPr>
                <w:sz w:val="24"/>
              </w:rPr>
            </w:r>
          </w:p>
        </w:tc>
      </w:tr>
      <w:tr>
        <w:tc>
          <w:tcPr>
            <w:tcW w:w="4365" w:type="dxa"/>
            <w:tcBorders>
              <w:top w:val="single" w:sz="4"/>
              <w:left w:val="nil"/>
              <w:bottom w:val="nil"/>
              <w:right w:val="nil"/>
            </w:tcBorders>
          </w:tcPr>
          <w:p>
            <w:pPr>
              <w:pStyle w:val="0"/>
            </w:pPr>
            <w:r>
              <w:rPr>
                <w:sz w:val="24"/>
              </w:rPr>
              <w:t xml:space="preserve">Руководитель органа социальной защиты населения</w:t>
            </w:r>
          </w:p>
        </w:tc>
        <w:tc>
          <w:tcPr>
            <w:tcW w:w="340" w:type="dxa"/>
            <w:tcBorders>
              <w:top w:val="nil"/>
              <w:left w:val="nil"/>
              <w:bottom w:val="nil"/>
              <w:right w:val="nil"/>
            </w:tcBorders>
          </w:tcPr>
          <w:p>
            <w:pPr>
              <w:pStyle w:val="0"/>
            </w:pPr>
            <w:r>
              <w:rPr>
                <w:sz w:val="24"/>
              </w:rPr>
            </w:r>
          </w:p>
        </w:tc>
        <w:tc>
          <w:tcPr>
            <w:tcW w:w="4365" w:type="dxa"/>
            <w:tcBorders>
              <w:top w:val="single" w:sz="4"/>
              <w:left w:val="nil"/>
              <w:bottom w:val="nil"/>
              <w:right w:val="nil"/>
            </w:tcBorders>
          </w:tcPr>
          <w:p>
            <w:pPr>
              <w:pStyle w:val="0"/>
              <w:jc w:val="center"/>
            </w:pPr>
            <w:r>
              <w:rPr>
                <w:sz w:val="24"/>
              </w:rPr>
              <w:t xml:space="preserve">(фамилия, имя, отчество (при наличии)</w:t>
            </w:r>
          </w:p>
        </w:tc>
      </w:tr>
      <w:tr>
        <w:tc>
          <w:tcPr>
            <w:tcW w:w="436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365"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365"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365" w:type="dxa"/>
            <w:tcBorders>
              <w:top w:val="single" w:sz="4"/>
              <w:left w:val="nil"/>
              <w:bottom w:val="nil"/>
              <w:right w:val="nil"/>
            </w:tcBorders>
          </w:tcPr>
          <w:p>
            <w:pPr>
              <w:pStyle w:val="0"/>
              <w:jc w:val="center"/>
            </w:pPr>
            <w:r>
              <w:rPr>
                <w:sz w:val="24"/>
              </w:rPr>
              <w:t xml:space="preserve">(адрес места жительства либо места пребывания)</w:t>
            </w:r>
          </w:p>
        </w:tc>
      </w:tr>
    </w:tbl>
    <w:p>
      <w:pPr>
        <w:pStyle w:val="0"/>
        <w:jc w:val="both"/>
      </w:pPr>
      <w:r>
        <w:rPr>
          <w:sz w:val="24"/>
        </w:rPr>
      </w:r>
    </w:p>
    <w:tbl>
      <w:tblPr>
        <w:tblInd w:w="0" w:type="dxa"/>
        <w:tblLayout w:type="fixed"/>
        <w:tblBorders>
          <w:insideH w:val="single" w:sz="4"/>
        </w:tblBorders>
        <w:tblCellMar>
          <w:top w:w="102" w:type="dxa"/>
          <w:left w:w="62" w:type="dxa"/>
          <w:bottom w:w="102" w:type="dxa"/>
          <w:right w:w="62" w:type="dxa"/>
        </w:tblCellMar>
      </w:tblPr>
      <w:tblGrid>
        <w:gridCol w:w="1927"/>
        <w:gridCol w:w="340"/>
        <w:gridCol w:w="2098"/>
        <w:gridCol w:w="340"/>
        <w:gridCol w:w="1814"/>
        <w:gridCol w:w="340"/>
        <w:gridCol w:w="2211"/>
      </w:tblGrid>
      <w:tr>
        <w:tc>
          <w:tcPr>
            <w:tcW w:w="1927" w:type="dxa"/>
            <w:tcBorders>
              <w:top w:val="nil"/>
              <w:left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098" w:type="dxa"/>
            <w:tcBorders>
              <w:top w:val="nil"/>
              <w:left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814" w:type="dxa"/>
            <w:tcBorders>
              <w:top w:val="nil"/>
              <w:left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211" w:type="dxa"/>
            <w:tcBorders>
              <w:top w:val="nil"/>
              <w:left w:val="nil"/>
              <w:right w:val="nil"/>
            </w:tcBorders>
          </w:tcPr>
          <w:p>
            <w:pPr>
              <w:pStyle w:val="0"/>
            </w:pPr>
            <w:r>
              <w:rPr>
                <w:sz w:val="24"/>
              </w:rPr>
            </w:r>
          </w:p>
        </w:tc>
      </w:tr>
      <w:tr>
        <w:tc>
          <w:tcPr>
            <w:tcW w:w="1927" w:type="dxa"/>
            <w:tcBorders>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2098" w:type="dxa"/>
            <w:tcBorders>
              <w:left w:val="nil"/>
              <w:bottom w:val="nil"/>
              <w:right w:val="nil"/>
            </w:tcBorders>
          </w:tcPr>
          <w:p>
            <w:pPr>
              <w:pStyle w:val="0"/>
              <w:jc w:val="center"/>
            </w:pPr>
            <w:r>
              <w:rPr>
                <w:sz w:val="24"/>
              </w:rPr>
              <w:t xml:space="preserve">(расшифровка подписи)</w:t>
            </w:r>
          </w:p>
        </w:tc>
        <w:tc>
          <w:tcPr>
            <w:tcW w:w="340" w:type="dxa"/>
            <w:tcBorders>
              <w:top w:val="nil"/>
              <w:left w:val="nil"/>
              <w:bottom w:val="nil"/>
              <w:right w:val="nil"/>
            </w:tcBorders>
          </w:tcPr>
          <w:p>
            <w:pPr>
              <w:pStyle w:val="0"/>
            </w:pPr>
            <w:r>
              <w:rPr>
                <w:sz w:val="24"/>
              </w:rPr>
            </w:r>
          </w:p>
        </w:tc>
        <w:tc>
          <w:tcPr>
            <w:tcW w:w="1814" w:type="dxa"/>
            <w:tcBorders>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2211" w:type="dxa"/>
            <w:tcBorders>
              <w:left w:val="nil"/>
              <w:bottom w:val="nil"/>
              <w:right w:val="nil"/>
            </w:tcBorders>
          </w:tcPr>
          <w:p>
            <w:pPr>
              <w:pStyle w:val="0"/>
              <w:jc w:val="center"/>
            </w:pPr>
            <w:r>
              <w:rPr>
                <w:sz w:val="24"/>
              </w:rPr>
              <w:t xml:space="preserve">(расшифровка подписи)</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Перечень типовых мероприятий программы социальной адаптации, утверждаемый в соответствии с пунктом 8(1) Правил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утвержденных постановлением Правительства Российской Федерации от 16 ноября 2023 г. N 1931.</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Минтруда России от 16.01.2026 N 9н</w:t>
            <w:br/>
            <w:t>"Об утверждении форм социального контракта и прилагаемой к нему формы программ...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8668&amp;date=24.02.2026&amp;dst=539&amp;field=134&amp;demo=2" TargetMode = "External"/><Relationship Id="rId9" Type="http://schemas.openxmlformats.org/officeDocument/2006/relationships/hyperlink" Target="https://login.consultant.ru/link/?req=doc&amp;base=LAW&amp;n=507476&amp;date=24.02.2026&amp;dst=277&amp;field=134&amp;demo=2" TargetMode = "External"/><Relationship Id="rId10" Type="http://schemas.openxmlformats.org/officeDocument/2006/relationships/hyperlink" Target="https://login.consultant.ru/link/?req=doc&amp;base=LAW&amp;n=372860&amp;date=24.02.2026&amp;demo=2" TargetMode = "External"/><Relationship Id="rId11" Type="http://schemas.openxmlformats.org/officeDocument/2006/relationships/hyperlink" Target="https://login.consultant.ru/link/?req=doc&amp;base=LAW&amp;n=509477&amp;date=24.02.2026&amp;dst=100131&amp;field=134&amp;demo=2" TargetMode = "External"/><Relationship Id="rId12" Type="http://schemas.openxmlformats.org/officeDocument/2006/relationships/hyperlink" Target="https://login.consultant.ru/link/?req=doc&amp;base=LAW&amp;n=509477&amp;date=24.02.2026&amp;dst=100119&amp;field=134&amp;demo=2" TargetMode = "External"/><Relationship Id="rId13" Type="http://schemas.openxmlformats.org/officeDocument/2006/relationships/hyperlink" Target="https://login.consultant.ru/link/?req=doc&amp;base=LAW&amp;n=509477&amp;date=24.02.2026&amp;dst=100678&amp;field=134&amp;demo=2" TargetMode = "External"/><Relationship Id="rId14" Type="http://schemas.openxmlformats.org/officeDocument/2006/relationships/hyperlink" Target="https://login.consultant.ru/link/?req=doc&amp;base=LAW&amp;n=509477&amp;date=24.02.2026&amp;dst=100721&amp;field=134&amp;demo=2" TargetMode = "External"/><Relationship Id="rId15" Type="http://schemas.openxmlformats.org/officeDocument/2006/relationships/hyperlink" Target="https://login.consultant.ru/link/?req=doc&amp;base=LAW&amp;n=509477&amp;date=24.02.2026&amp;dst=100047&amp;field=134&amp;demo=2" TargetMode = "External"/><Relationship Id="rId16" Type="http://schemas.openxmlformats.org/officeDocument/2006/relationships/hyperlink" Target="https://login.consultant.ru/link/?req=doc&amp;base=LAW&amp;n=509477&amp;date=24.02.2026&amp;dst=100079&amp;field=134&amp;demo=2" TargetMode = "External"/><Relationship Id="rId17" Type="http://schemas.openxmlformats.org/officeDocument/2006/relationships/hyperlink" Target="https://login.consultant.ru/link/?req=doc&amp;base=LAW&amp;n=509477&amp;date=24.02.2026&amp;dst=100440&amp;field=134&amp;demo=2" TargetMode = "External"/><Relationship Id="rId18" Type="http://schemas.openxmlformats.org/officeDocument/2006/relationships/hyperlink" Target="https://login.consultant.ru/link/?req=doc&amp;base=LAW&amp;n=509477&amp;date=24.02.2026&amp;dst=100773&amp;field=134&amp;demo=2" TargetMode = "External"/><Relationship Id="rId19" Type="http://schemas.openxmlformats.org/officeDocument/2006/relationships/hyperlink" Target="https://login.consultant.ru/link/?req=doc&amp;base=LAW&amp;n=470098&amp;date=24.02.2026&amp;demo=2" TargetMode = "External"/><Relationship Id="rId20" Type="http://schemas.openxmlformats.org/officeDocument/2006/relationships/hyperlink" Target="https://login.consultant.ru/link/?req=doc&amp;base=LAW&amp;n=509477&amp;date=24.02.2026&amp;dst=100119&amp;field=134&amp;demo=2" TargetMode = "External"/><Relationship Id="rId21" Type="http://schemas.openxmlformats.org/officeDocument/2006/relationships/hyperlink" Target="https://login.consultant.ru/link/?req=doc&amp;base=LAW&amp;n=509477&amp;date=24.02.2026&amp;dst=100076&amp;field=134&amp;demo=2" TargetMode = "External"/><Relationship Id="rId22" Type="http://schemas.openxmlformats.org/officeDocument/2006/relationships/hyperlink" Target="https://login.consultant.ru/link/?req=doc&amp;base=LAW&amp;n=372860&amp;date=24.02.2026&amp;demo=2" TargetMode = "External"/><Relationship Id="rId23" Type="http://schemas.openxmlformats.org/officeDocument/2006/relationships/image" Target="media/image2.wmf"/></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Минтруда России от 16.01.2026 N 9н
"Об утверждении форм социального контракта и прилагаемой к нему формы программы социальной адаптации в целях назначения государственной социальной помощи, оказываемой на условиях софинансирования из федерального бюджета"
(Зарегистрировано в Минюсте России 19.02.2026 N 85407)</dc:title>
  <dcterms:created xsi:type="dcterms:W3CDTF">2026-02-24T16:48:39Z</dcterms:created>
</cp:coreProperties>
</file>