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КАК ОПРЕДЕЛИТЬ МИНИМАЛЬНЫЙ СРОК</w:t>
      </w:r>
    </w:p>
    <w:p>
      <w:pPr>
        <w:pStyle w:val="2"/>
        <w:jc w:val="center"/>
      </w:pPr>
      <w:r>
        <w:rPr>
          <w:sz w:val="24"/>
        </w:rPr>
        <w:t xml:space="preserve">ВЛАДЕНИЯ НЕДВИЖИМЫМ ИМУЩЕСТВОМ ПРИ ЕГО ПРОДАЖЕ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зависимости от срока владения недвижимым имуществом возникает обязанность представления декларации и уплаты </w:t>
      </w:r>
      <w:r>
        <w:rPr>
          <w:sz w:val="24"/>
        </w:rPr>
        <w:t xml:space="preserve">НДФЛ</w:t>
      </w:r>
      <w:r>
        <w:rPr>
          <w:sz w:val="24"/>
        </w:rPr>
        <w:t xml:space="preserve"> при его реализации. Указанный срок отсчитывается с момента регистрации права собственности на объект.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Так, если жилье досталось в наследство, то срок владения считается с даты смерти наследодателя. Для приобретенной по договору долевого участия в строительстве готовой квартиры или долей в ней предельный срок владения исчисляется с даты полной оплаты их стоимости согласно соответствующему договору. При продаже жилых помещений, образованных в результате раздела, перепланировки или реконструкции, а также выделения доли срок нахождения в собственности определяется с даты исходного объекта.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Кроме того, если несколько долей приобретены в разное время, то срок владения исчисляется с даты приобретения первой из них.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образовании жилого помещения за счет объединения нескольких срок нахождения в собственности полученного в результате имущества исчисляется с даты приобретения в собственность последнего из объединенных помещений.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 на нормы, действующие с 1 января 2025 года. Так, в случае продажи квартиры с выделенной долей ребенка, приобретенной на средства материнского капитала, срок владения последней исчисляется с даты приобретения квартиры родителями.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продаже земельных участков под ИЖС, для ведения личного подсобного хозяйства, размещения личных гаражей, дач и огородов и образованных в результате раздела, выдела исходного земельного участка, - срок владения новым участком считается не с момента его создания, а с того времени, когда гражданин стал владельцем первого участка. Это положение применяется, если при разделе получилось не более двух новых участков.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"Как определить минимальный срок владения недвижимым имуществом при его продаже"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"Как определить минимальный срок владения недвижимым имуществом при его продаже"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"Как определить минимальный срок владения недвижимым имуществом при его продаже"</dc:title>
  <dcterms:created xsi:type="dcterms:W3CDTF">2026-02-27T12:59:59Z</dcterms:created>
</cp:coreProperties>
</file>