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21.02.2026 N 174</w:t>
              <w:br/>
              <w:t xml:space="preserve">(ред. от 21.02.2026)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21 февраля 2026 г. N 174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w:anchor="P14" w:tooltip="3. Признать пункт 2 изменений, утвержденных настоящим постановлением, утратившим силу с 1 марта 2026 г.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РФ от 21.02.2026 N 174)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9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bookmarkStart w:id="13" w:name="P13"/>
    <w:bookmarkEnd w:id="1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опубликования, за исключением </w:t>
      </w:r>
      <w:hyperlink w:history="0" w:anchor="P36" w:tooltip="1. В пункте 14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оссийской Федерации от 17 июля 1995 г. N 713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...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изменений, утвержденных настоящим постановлением, в части использования мобильного приложения федеральной государственной информационной системы "Единый портал государственных и муниципальных услуг (функций)", который вступает в силу с 1 апреля 2026 г.</w:t>
      </w:r>
    </w:p>
    <w:bookmarkStart w:id="14" w:name="P14"/>
    <w:bookmarkEnd w:id="1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</w:t>
      </w:r>
      <w:hyperlink w:history="0" w:anchor="P40" w:tooltip="2. Утратил силу с 1 марта 2026 года. - Пункт 3 данного Постановления.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изменений, утвержденных настоящим постановлением, утратившим силу с 1 марта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21 февраля 2026 г. N 174</w:t>
      </w:r>
    </w:p>
    <w:p>
      <w:pPr>
        <w:pStyle w:val="0"/>
        <w:jc w:val="right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w:anchor="P14" w:tooltip="3. Признать пункт 2 изменений, утвержденных настоящим постановлением, утратившим силу с 1 марта 2026 г.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РФ от 21.02.2026 N 174)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 в части использования мобильного приложения федеральной государственной информационной системы "Единый портал государственных и муниципальных услуг (функций)" </w:t>
            </w:r>
            <w:hyperlink w:history="0" w:anchor="P13" w:tooltip="2. Настоящее постановление вступает в силу со дня его официального опубликования, за исключением пункта 1 изменений, утвержденных настоящим постановлением, в части использования мобильного приложения федеральной государственной информационной системы &quot;Единый портал государственных и муниципальных услуг (функций)&quot;, который вступает в силу с 1 апрел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6" w:name="P36"/>
    <w:bookmarkEnd w:id="36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17.07.1995 N 713 (ред. от 27.10.2025, с изм. от 03.02.2026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Российской Федерации от 17 июля 1995 г. N 713 "Об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Федерации" (Собрание законодательства Российской Федерации, 1995, N 30, ст. 2939; 2014, N 34, ст. 4667; 2015, N 11, ст. 1601; 2016, N 7, ст. 982; 2017, N 23, ст. 3330; 2024, N 13, ст. 1810; 2025, N 44, ст. 6607):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Постановление Правительства РФ от 17.07.1995 N 713 (ред. от 27.10.2025, с изм. от 03.02.2026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дополнить словами ", либо сведений, содержащихся в документах, удостоверяющих личность гражданина, представленных с использованием многофункционального сервиса обмена информацией либо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0" w:tooltip="Постановление Правительства РФ от 17.07.1995 N 713 (ред. от 27.10.2025, с изм. от 03.02.2026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"Регистрация несовершеннолетнего гражданина, не достигшего 14-летнего возраста, по месту пребывания в гостинице, санатории, кемпинге, которые классифицированы в соответствии с </w:t>
      </w:r>
      <w:hyperlink w:history="0" r:id="rId11" w:tooltip="Постановление Правительства РФ от 27.12.2024 N 1951 (ред. от 27.11.2025) &quot;Об утверждении Положения о классификации средств размещения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классификации средств размещения, утвержденным постановлением Правительства Российской Федерации от 27 декабря 2024 г. N 1951 "Об утверждении Положения о классификации средств размещения", доме отдыха, пансионате, на туристской базе, в медицинской организации или в ином подобном учреждении производится по прибытии такого гражданина администрацией соответствующего учреждения на основании документа, удостоверяющего личность, либо сведений о государственной регистрации рождения (реквизиты записи акта о рождении, в том числе наименование органа, которым произведена государственная регистрация рождения в соответствии с Федеральным </w:t>
      </w:r>
      <w:hyperlink w:history="0" r:id="rId12" w:tooltip="Федеральный закон от 15.11.1997 N 143-ФЗ (ред. от 11.02.2026) &quot;Об актах гражданского состояния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актах гражданского состояния", дата составления и номер) либо представленных с использованием многофункционального сервиса обмена информацией сведений, содержащихся в указанном документе, или указанных сведений о государственной регистрации рождения (за исключением регистрации такого несовершеннолетнего гражданина по месту пребывания в медицинской организации) с представлением документов, удостоверяющих личность находящихся вместе с ним законных представителей или близких родственников, либо сведений об указанных документах при их идентификации посредством единой системы идентификации и аутентификации после идентификации и (или) аутентификации указанных лиц с использованием единой биометрической системы, либо сведений, содержащихся в указанных документах, представленных с использованием многофункционального сервиса обмена информацией либо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(функций)", одного из документов, удостоверяющих наличие гражданства Российской Федерации у несовершеннолетнего гражданина, не достигшего 14-летнего возраста, перечень которых определен </w:t>
      </w:r>
      <w:hyperlink w:history="0" r:id="rId13" w:tooltip="Указ Президента РФ от 22.11.2023 N 889 (ред. от 10.12.2024, с изм. от 05.11.2025) &quot;Вопросы гражданства Российской Федерации&quot; (вместе с &quot;Положением о порядке рассмотрения вопросов гражданства Российской Федерации&quot;, &quot;Положением о порядке принесения Присяги гражданина Российской Федерации&quot;) {КонсультантПлюс}">
        <w:r>
          <w:rPr>
            <w:sz w:val="24"/>
            <w:color w:val="0000ff"/>
          </w:rPr>
          <w:t xml:space="preserve">пунктами 173</w:t>
        </w:r>
      </w:hyperlink>
      <w:r>
        <w:rPr>
          <w:sz w:val="24"/>
        </w:rPr>
        <w:t xml:space="preserve"> и </w:t>
      </w:r>
      <w:hyperlink w:history="0" r:id="rId14" w:tooltip="Указ Президента РФ от 22.11.2023 N 889 (ред. от 10.12.2024, с изм. от 05.11.2025) &quot;Вопросы гражданства Российской Федерации&quot; (вместе с &quot;Положением о порядке рассмотрения вопросов гражданства Российской Федерации&quot;, &quot;Положением о порядке принесения Присяги гражданина Российской Федерации&quot;) {КонсультантПлюс}">
        <w:r>
          <w:rPr>
            <w:sz w:val="24"/>
            <w:color w:val="0000ff"/>
          </w:rPr>
          <w:t xml:space="preserve">174</w:t>
        </w:r>
      </w:hyperlink>
      <w:r>
        <w:rPr>
          <w:sz w:val="24"/>
        </w:rPr>
        <w:t xml:space="preserve"> Положения о порядке рассмотрения вопросов гражданства Российской Федерации, утвержденного Указом Президента Российской Федерации от 22 ноября 2023 г. N 889 "Вопросы гражданства Российской Федерации", либо сведений, содержащихся в указанных документах, представленных законным представителем, являющимся гражданином Российской Федерации, с использованием многофункционального сервиса обмена информацией, либо документа, выданного компетентным органом иностранного государства, подтверждающего факт регистрации рождения (в случае регистрации рождения, произведенной компетентными органами иностранных государств за пределами территории Российской Федерации).".</w:t>
      </w:r>
    </w:p>
    <w:bookmarkStart w:id="40" w:name="P40"/>
    <w:bookmarkEnd w:id="4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Утратил силу с 1 марта 2026 года. - </w:t>
      </w:r>
      <w:hyperlink w:history="0" w:anchor="P14" w:tooltip="3. Признать пункт 2 изменений, утвержденных настоящим постановлением, утратившим силу с 1 марта 2026 г.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данного Постановления.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21.02.2026 N 174</w:t>
            <w:br/>
            <w:t>(ред. от 21.02.2026)</w:t>
            <w:br/>
            <w:t>"О внесении изменений в некоторые акты Правитель...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7978&amp;date=02.03.2026&amp;dst=194&amp;field=134&amp;demo=2" TargetMode = "External"/><Relationship Id="rId9" Type="http://schemas.openxmlformats.org/officeDocument/2006/relationships/hyperlink" Target="https://login.consultant.ru/link/?req=doc&amp;base=LAW&amp;n=517978&amp;date=02.03.2026&amp;dst=194&amp;field=134&amp;demo=2" TargetMode = "External"/><Relationship Id="rId10" Type="http://schemas.openxmlformats.org/officeDocument/2006/relationships/hyperlink" Target="https://login.consultant.ru/link/?req=doc&amp;base=LAW&amp;n=517978&amp;date=02.03.2026&amp;dst=195&amp;field=134&amp;demo=2" TargetMode = "External"/><Relationship Id="rId11" Type="http://schemas.openxmlformats.org/officeDocument/2006/relationships/hyperlink" Target="https://login.consultant.ru/link/?req=doc&amp;base=LAW&amp;n=520309&amp;date=02.03.2026&amp;dst=100031&amp;field=134&amp;demo=2" TargetMode = "External"/><Relationship Id="rId12" Type="http://schemas.openxmlformats.org/officeDocument/2006/relationships/hyperlink" Target="https://login.consultant.ru/link/?req=doc&amp;base=LAW&amp;n=526418&amp;date=02.03.2026&amp;demo=2" TargetMode = "External"/><Relationship Id="rId13" Type="http://schemas.openxmlformats.org/officeDocument/2006/relationships/hyperlink" Target="https://login.consultant.ru/link/?req=doc&amp;base=LAW&amp;n=492766&amp;date=02.03.2026&amp;dst=100462&amp;field=134&amp;demo=2" TargetMode = "External"/><Relationship Id="rId14" Type="http://schemas.openxmlformats.org/officeDocument/2006/relationships/hyperlink" Target="https://login.consultant.ru/link/?req=doc&amp;base=LAW&amp;n=492766&amp;date=02.03.2026&amp;dst=100469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21.02.2026 N 174
(ред. от 21.02.2026)
"О внесении изменений в некоторые акты Правительства Российской Федерации"</dc:title>
  <dcterms:created xsi:type="dcterms:W3CDTF">2026-03-02T13:25:03Z</dcterms:created>
</cp:coreProperties>
</file>