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февраля 2026 г. N 13-4/В-307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по делам инвалидов Министерства труда и социальной защиты Российский Федерации в рамках выполнения поручения Министра труда и социальной защиты Российской Федерации А.О. Котякова от 4 февраля 2026 г. N 11 информирует.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Действующий порядок формирования и выдачи индивидуальной программы реабилитации и абилитации инвалида (ребенка-инвалида) (далее - ИПРА) определяется </w:t>
      </w:r>
      <w:hyperlink w:history="0" r:id="rId7" w:tooltip="Приказ Минтруда России от 18.09.2024 N 466н (ред. от 29.09.2025)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от 18 сентября 2024 г. N 466н (далее - Порядок).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риказ Минтруда России от 18.09.2024 N 466н (ред. от 29.09.2025)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 {КонсультантПлюс}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Порядка, ИПРА разрабатывается на срок, на который установлена группа инвалидности (категория "ребенок-инвалид"). Срок, в течение которого рекомендуется проведение мероприятий и оказание услуг по основным направлениям комплексной реабилитации и абилитации инвалида (ребенка-инвалида), не должен превышать срока действия ИПРА.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Приказ Минтруда России от 18.09.2024 N 466н (ред. от 29.09.2025)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 {КонсультантПлюс}">
        <w:r>
          <w:rPr>
            <w:sz w:val="24"/>
            <w:color w:val="0000ff"/>
          </w:rPr>
          <w:t xml:space="preserve">пункту 10</w:t>
        </w:r>
      </w:hyperlink>
      <w:r>
        <w:rPr>
          <w:sz w:val="24"/>
        </w:rPr>
        <w:t xml:space="preserve"> Порядка, ИПРА формируется в государственной информационной системе "Единая централизованная цифровая платформа в социальной сфере" в форме электронного документа, подписывается усиленной квалифицированной электронной подписью руководителя бюро медико-социальной экспертизы (далее - МСЭ) (главного бюро МСЭ, Федерального бюро МСЭ) либо усиленной квалифицированной электронной подписью уполномоченного должностного лица и направляется инвалиду (ребенку-инвалиду) (его законному или уполномоченному представителю) в личный кабинет в федеральной государственной информационной системе "Единый портал государственных и муниципальных услуг (функций)" (далее - ЕПГУ).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невозможности направления ИПРА в личный кабинет на ЕПГУ, а также по желанию инвалида (ребенка-инвалида) (его законного или уполномоченного представителя), ИПРА на бумажном носителе направляется инвалиду (ребенку-инвалиду) (его законному или уполномоченному представителю) заказным почтовым отравлением или выдается на руки в бюро МСЭ (главном бюро МСЭ, Федеральном бюро МСЭ).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заявлению инвалида (ребенка-инвалида) (его законного или уполномоченного представителя), поданному как в бюро МСЭ (главное бюро МСЭ), так и через ЕПГУ, ИПРА в зависимости от выбранного инвалидом (ребенком-инвалидом) (его законным или уполномоченным представителем) варианта получения: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выдается в бюро МСЭ (главном бюро МСЭ) на бумажном носителе и заверяется печатью бюро МСЭ (главного бюро МСЭ) вне зависимости от места проведения МСЭ;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направляется в личный кабинет на ЕПГУ в форме электронного документа.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по делам инвалидов</w:t>
      </w:r>
    </w:p>
    <w:p>
      <w:pPr>
        <w:pStyle w:val="0"/>
        <w:jc w:val="right"/>
      </w:pPr>
      <w:r>
        <w:rPr>
          <w:sz w:val="24"/>
        </w:rPr>
        <w:t xml:space="preserve">К.П.АФОНИНА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Минтруда России от 25.02.2026 N 13-4/В-307</w:t>
            <w:br/>
            <w:t>&lt;О формировании и выдаче индивидуальной программы реабилитации и аби...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Минтруда России от 25.02.2026 N 13-4/В-307 &lt;О формировании и выдаче индивидуальной программы реабилитации и аби...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7764&amp;date=04.03.2026&amp;demo=2" TargetMode = "External"/><Relationship Id="rId8" Type="http://schemas.openxmlformats.org/officeDocument/2006/relationships/hyperlink" Target="https://login.consultant.ru/link/?req=doc&amp;base=LAW&amp;n=517764&amp;date=04.03.2026&amp;dst=100056&amp;field=134&amp;demo=2" TargetMode = "External"/><Relationship Id="rId9" Type="http://schemas.openxmlformats.org/officeDocument/2006/relationships/hyperlink" Target="https://login.consultant.ru/link/?req=doc&amp;base=LAW&amp;n=517764&amp;date=04.03.2026&amp;dst=10010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Минтруда России от 25.02.2026 N 13-4/В-307
&lt;О формировании и выдаче индивидуальной программы реабилитации и абилитации инвалида (ребенка-инвалида)&gt;</dc:title>
  <dcterms:created xsi:type="dcterms:W3CDTF">2026-03-04T07:39:18Z</dcterms:created>
</cp:coreProperties>
</file>