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19.02.2026 N ЕД-1-19/110@</w:t>
              <w:br/>
              <w:t xml:space="preserve">"О внесении изменений в приказ ФНС России от 09.07.2013 N ЗН-7-12/234@"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февраля 2026 г. N ЕД-1-19/110@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ФНС РОССИИ ОТ 09.07.2013 N ЗН-7-12/234@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вступлением в силу федеральных законов от 08.08.2024 </w:t>
      </w:r>
      <w:hyperlink w:history="0" r:id="rId8" w:tooltip="Федеральный закон от 08.08.2024 N 259-ФЗ (ред. от 28.11.2025)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N 259-ФЗ</w:t>
        </w:r>
      </w:hyperlink>
      <w:r>
        <w:rPr>
          <w:sz w:val="24"/>
        </w:rPr>
        <w:t xml:space="preserve"> "О внесении изменений в части первую и вторую Налогового кодекса Российской Федерации, отдельные законодательные акты Российской Федерации о налогах и сборах", от 31.07.2025 </w:t>
      </w:r>
      <w:hyperlink w:history="0" r:id="rId9" w:tooltip="Федеральный закон от 31.07.2025 N 287-ФЗ (ред. от 28.11.2025)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N 287-ФЗ</w:t>
        </w:r>
      </w:hyperlink>
      <w:r>
        <w:rPr>
          <w:sz w:val="24"/>
        </w:rPr>
        <w:t xml:space="preserve"> "О внесении изменений в часть первую Налогового кодекса Российской Федерации и Федеральный закон "Об исполнительном производстве", от 28.11.2025 </w:t>
      </w:r>
      <w:hyperlink w:history="0" r:id="rId10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N 425-ФЗ</w:t>
        </w:r>
      </w:hyperlink>
      <w:r>
        <w:rPr>
          <w:sz w:val="24"/>
        </w:rPr>
        <w:t xml:space="preserve">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изменения в Типовое соглашение о взаимодействии между многофункциональным центром предоставления государственных и муниципальных услуг и управлением Федеральной налоговой службы по субъекту Российской Федерации, утвержденное приказом ФНС России от 09.07.2013 N ЗН-7-12/234@ (с изменениями) (далее - Типовое соглашение), изложив </w:t>
      </w:r>
      <w:hyperlink w:history="0" r:id="rId11" w:tooltip="Приказ ФНС России от 09.07.2013 N ЗН-7-12/234@ (ред. от 12.12.2024) &quot;Об утверждении Типового соглашения о взаимодействии между многофункциональным центром предоставления государственных и муниципальных услуг и управлением Федеральной налоговой службы по субъекту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приложения N 1</w:t>
        </w:r>
      </w:hyperlink>
      <w:r>
        <w:rPr>
          <w:sz w:val="24"/>
        </w:rPr>
        <w:t xml:space="preserve"> и </w:t>
      </w:r>
      <w:hyperlink w:history="0" r:id="rId12" w:tooltip="Приказ ФНС России от 09.07.2013 N ЗН-7-12/234@ (ред. от 12.12.2024) &quot;Об утверждении Типового соглашения о взаимодействии между многофункциональным центром предоставления государственных и муниципальных услуг и управлением Федеральной налоговой службы по субъекту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N 4</w:t>
        </w:r>
      </w:hyperlink>
      <w:r>
        <w:rPr>
          <w:sz w:val="24"/>
        </w:rPr>
        <w:t xml:space="preserve"> к Типовому соглашению в редакции согласно </w:t>
      </w:r>
      <w:hyperlink w:history="0" w:anchor="P29" w:tooltip="ПЕРЕЧЕНЬ N 1.">
        <w:r>
          <w:rPr>
            <w:sz w:val="24"/>
            <w:color w:val="0000ff"/>
          </w:rPr>
          <w:t xml:space="preserve">приложениям N 1</w:t>
        </w:r>
      </w:hyperlink>
      <w:r>
        <w:rPr>
          <w:sz w:val="24"/>
        </w:rPr>
        <w:t xml:space="preserve"> и </w:t>
      </w:r>
      <w:hyperlink w:history="0" w:anchor="P123" w:tooltip="ПЕРЕЧЕНЬ">
        <w:r>
          <w:rPr>
            <w:sz w:val="24"/>
            <w:color w:val="0000ff"/>
          </w:rPr>
          <w:t xml:space="preserve">N 2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настоящий приказ вступает в силу с 1 марта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19 февраля 2026 г. N ЕД-1-19/110@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Соглашению</w:t>
      </w:r>
    </w:p>
    <w:p>
      <w:pPr>
        <w:pStyle w:val="0"/>
        <w:jc w:val="right"/>
      </w:pPr>
      <w:r>
        <w:rPr>
          <w:sz w:val="24"/>
        </w:rPr>
        <w:t xml:space="preserve">от 09 июля 2013 г. N ЗН-7-12/234@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ПЕРЕЧЕНЬ N 1.</w:t>
      </w:r>
    </w:p>
    <w:p>
      <w:pPr>
        <w:pStyle w:val="2"/>
        <w:jc w:val="center"/>
      </w:pPr>
      <w:r>
        <w:rPr>
          <w:sz w:val="24"/>
        </w:rPr>
        <w:t xml:space="preserve">ПЕРЕЧЕНЬ ГОСУДАРСТВЕННЫХ И ИНЫХ УСЛУГ, ПРЕДОСТАВЛЕНИЕ</w:t>
      </w:r>
    </w:p>
    <w:p>
      <w:pPr>
        <w:pStyle w:val="2"/>
        <w:jc w:val="center"/>
      </w:pPr>
      <w:r>
        <w:rPr>
          <w:sz w:val="24"/>
        </w:rPr>
        <w:t xml:space="preserve">КОТОРЫХ ОРГАНИЗУЕТСЯ ПО ПРИНЦИПУ "ОДНОГО ОКНА" В МФЦ</w:t>
      </w:r>
    </w:p>
    <w:p>
      <w:pPr>
        <w:pStyle w:val="2"/>
        <w:jc w:val="center"/>
      </w:pPr>
      <w:r>
        <w:rPr>
          <w:sz w:val="24"/>
        </w:rPr>
        <w:t xml:space="preserve">В СООТВЕТСТВИИ С НАСТОЯЩИМ СОГЛАШЕНИЕМ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0"/>
        <w:gridCol w:w="8502"/>
      </w:tblGrid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5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Государственная регистрация юридических лиц, физических лиц в качестве индивидуальных предпринимателей и крестьянских (фермерских) хозяйств &lt;1&gt;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заинтересованным лицам сведений, содержащихся в реестре дисквалифицированных лиц &lt;2&gt;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 &lt;3&gt;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 &lt;4&gt;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Бесплатное информирование (в том числе в письменной форме) налогоплательщиков, плательщиков сборов, плательщиков страховых взносов и 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страховых взносов, правах и обязанностях налогоплательщиков, плательщиков сборов, плательщиков страховых взносов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 &lt;5&gt;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предоставлении налоговой льготы по транспортному налогу, земельному налогу, налогу на имущество физических лиц &lt;6&gt;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выбранных объектах налогообложения, в отношении которых предоставляется налоговая льгота по налогу на имущество физических лиц &lt;7&gt;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выбранном земельном участке, в отношении которого применяется налоговый вычет по земельному налогу &lt;8&gt;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выдаче налогового уведомления &lt;9&gt;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гибели или уничтожении объекта налогообложения по налогу на имущество физических лиц &lt;10&gt;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от налогоплательщиков, являющихся физическими лицами, налоговых деклараций по налогу на доходы физических лиц </w:t>
            </w:r>
            <w:hyperlink w:history="0" r:id="rId13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      <w:r>
                <w:rPr>
                  <w:sz w:val="24"/>
                  <w:color w:val="0000ff"/>
                </w:rPr>
                <w:t xml:space="preserve">(форма 3-НДФЛ)</w:t>
              </w:r>
            </w:hyperlink>
            <w:r>
              <w:rPr>
                <w:sz w:val="24"/>
              </w:rPr>
              <w:t xml:space="preserve"> на бумажном носителе &lt;11&gt;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физического лица о постановке на учет в налоговом органе и выдача физическому лицу выписки из Единого государственного реестра налогоплательщиков о постановке на учет в налоговом органе &lt;12&gt;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запроса о предоставлении государственной услуги по предоставлению информации, содержащейся в государственном информационном ресурсе бухгалтерской (финансовой) отчетности, предоставляемой в форме абонентского обслуживания &lt;13&gt;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сообщения о наличии у налогоплательщика - физического лица объектов недвижимого имущества и (или) транспортных средств, признаваемых объектами налогообложения по соответствующим налогам &lt;14&gt;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гибели или уничтожении объекта налогообложения по транспортному налогу &lt;15&gt;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прекращении исчисления транспортного налога в связи с принудительным изъятием транспортного средства &lt;16&gt;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прекращении исчисления транспортного налога (авансового платежа по налогу) в отношении транспортного средства, находящегося в розыске в связи с его угоном (хищением), транспортного средства, находившегося в розыске в связи с его угоном (хищением), розыск которого прекращен &lt;17&gt;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налогоплательщика - физического лица о наличии на земельном участке жилищного фонда и (или) объектов инженерной инфраструктуры жилищно-коммунального комплекса, о площади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 &lt;18&gt;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перерасчете суммы ранее исчисленного транспортного налога, земельного налога, налога на имущество физических лиц, налога на доходы физических лиц &lt;19&gt;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выбранном объекте налогообложения, в отношении которого предоставляется налоговая льгота по транспортному налогу &lt;20&gt;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налогоплательщика налога на имущество физических лиц о площади помещений, исходя из которой определена его доля в праве общей собственности на объект незавершенного строительства, проектируемым назначением которого является многоквартирный дом &lt;21&gt;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физического лица о постановке на учет (снятии с учета) в налоговом органе в качестве плательщика страховых взносов (в качестве медиатора) &lt;22&gt;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несогласии с решением вышестоящего налогового органа по жалобе на действия налогового органа по исчислению суммы соответствующего налога, указанной в налоговом уведомлении &lt;23&gt;</w:t>
            </w:r>
          </w:p>
        </w:tc>
      </w:tr>
      <w:tr>
        <w:tc>
          <w:tcPr>
            <w:tcW w:w="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850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ходатайства о восстановлении пропущенного срока на представление уведомления о несогласии с решением вышестоящего налогового органа по жалобе на действия налогового органа по исчислению суммы соответствующего налога, указанной в налоговом уведомлении &lt;24&gt;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Услуга включена в перечень в соответствии с </w:t>
      </w:r>
      <w:hyperlink w:history="0" r:id="rId14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N 797.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Услуга включена в перечень в соответствии с </w:t>
      </w:r>
      <w:hyperlink w:history="0" r:id="rId15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N 797.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Услуга включена в перечень в соответствии с </w:t>
      </w:r>
      <w:hyperlink w:history="0" r:id="rId16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N 797.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Услуга включена в перечень в соответствии с </w:t>
      </w:r>
      <w:hyperlink w:history="0" r:id="rId17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N 797.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Услуга включена в перечень в соответствии с </w:t>
      </w:r>
      <w:hyperlink w:history="0" r:id="rId18" w:tooltip="Постановление Правительства РФ от 27.09.2011 N 797 (ред. от 22.04.2024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&quot; (вместе с &quot;Положением о требованиях к заклю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N 797.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Услуга включена в перечень в соответствии с </w:t>
      </w:r>
      <w:hyperlink w:history="0" r:id="rId19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3 статьи 361.1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Услуга включена в перечень в соответствии с </w:t>
      </w:r>
      <w:hyperlink w:history="0" r:id="rId20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7 статьи 407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Услуга включена в перечень в соответствии с </w:t>
      </w:r>
      <w:hyperlink w:history="0" r:id="rId21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6.1 статьи 391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Услуга включена в перечень в соответствии с </w:t>
      </w:r>
      <w:hyperlink w:history="0" r:id="rId22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4 статьи 52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Услуга включена в перечень в соответствии с </w:t>
      </w:r>
      <w:hyperlink w:history="0" r:id="rId23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2.1 статьи 408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Услуга включена в перечень в соответствии с </w:t>
      </w:r>
      <w:hyperlink w:history="0" r:id="rId24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4 статьи 80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Услуга включена в перечень в соответствии с </w:t>
      </w:r>
      <w:hyperlink w:history="0" r:id="rId25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5.1 статьи 84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&lt;13&gt; Услуга включена в перечень в соответствии с Административным </w:t>
      </w:r>
      <w:hyperlink w:history="0" r:id="rId26" w:tooltip="Приказ ФНС России от 25.11.2019 N ММВ-7-1/586@ &quot;Об утверждении Административного регламента Федеральной налоговой службы предоставления государственной услуги по предоставлению информации, содержащейся в государственном информационном ресурсе бухгалтерской (финансовой) отчетности&quot; (Зарегистрировано в Минюсте России 05.03.2020 N 57680) {КонсультантПлюс}">
        <w:r>
          <w:rPr>
            <w:sz w:val="24"/>
            <w:color w:val="0000ff"/>
          </w:rPr>
          <w:t xml:space="preserve">регламентом</w:t>
        </w:r>
      </w:hyperlink>
      <w:r>
        <w:rPr>
          <w:sz w:val="24"/>
        </w:rPr>
        <w:t xml:space="preserve"> Федеральной налоговой службы предоставления государственной услуги по предоставлению информации, содержащейся в государственном информационном ресурсе бухгалтерской (финансовой) отчетности, утвержденным приказом ФНС России от 25.11.2019 N ММВ-7-1/586@.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&lt;14&gt; Услуга включена в перечень в соответствии с </w:t>
      </w:r>
      <w:hyperlink w:history="0" r:id="rId27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2.1 статьи 23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&lt;15&gt; Услуга включена в перечень в соответствии с </w:t>
      </w:r>
      <w:hyperlink w:history="0" r:id="rId28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3.1 статьи 362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&lt;16&gt; Услуга включена в перечень в соответствии с </w:t>
      </w:r>
      <w:hyperlink w:history="0" r:id="rId29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3.4 статьи 362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&lt;17&gt; Услуга включается в перечень в соответствии с </w:t>
      </w:r>
      <w:hyperlink w:history="0" r:id="rId30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абзацем первым пункта 3.5 статьи 362</w:t>
        </w:r>
      </w:hyperlink>
      <w:r>
        <w:rPr>
          <w:sz w:val="24"/>
        </w:rPr>
        <w:t xml:space="preserve"> Налогового кодекса Российской Федерации с 1 января 2024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&lt;18&gt; Услуга включается в перечень в соответствии с </w:t>
      </w:r>
      <w:hyperlink w:history="0" r:id="rId31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абзацем вторым пункта 2 статьи 391</w:t>
        </w:r>
      </w:hyperlink>
      <w:r>
        <w:rPr>
          <w:sz w:val="24"/>
        </w:rPr>
        <w:t xml:space="preserve"> Налогового кодекса Российской Федерации с 1 января 2024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&lt;19&gt; Услуга включается в перечень в соответствии с </w:t>
      </w:r>
      <w:hyperlink w:history="0" r:id="rId32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8 статьи 362</w:t>
        </w:r>
      </w:hyperlink>
      <w:r>
        <w:rPr>
          <w:sz w:val="24"/>
        </w:rPr>
        <w:t xml:space="preserve"> Налогового кодекса Российской Федерации с 1 января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&lt;20&gt; Услуга включается в перечень в соответствии с </w:t>
      </w:r>
      <w:hyperlink w:history="0" r:id="rId33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2.2 статьи 361.1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&lt;21&gt; Услуга включается в перечень в соответствии с </w:t>
      </w:r>
      <w:hyperlink w:history="0" r:id="rId34" w:tooltip="&quot;Налоговый кодекс Российской Федерации (часть вторая)&quot; от 05.08.2000 N 117-ФЗ (ред. от 20.02.2026) (с изм. и доп., вступ. в силу с 01.03.2026) {КонсультантПлюс}">
        <w:r>
          <w:rPr>
            <w:sz w:val="24"/>
            <w:color w:val="0000ff"/>
          </w:rPr>
          <w:t xml:space="preserve">пунктом 2.1 статьи 403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&lt;22&gt; Услуга включается в перечень в соответствии с </w:t>
      </w:r>
      <w:hyperlink w:history="0" r:id="rId35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6 статьи 83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&lt;23&gt; Услуга включается в перечень в соответствии с </w:t>
      </w:r>
      <w:hyperlink w:history="0" r:id="rId36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9 статьи 48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&lt;24&gt; Услуга включается в перечень в соответствии с </w:t>
      </w:r>
      <w:hyperlink w:history="0" r:id="rId37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подпунктом 1 пункта 8 статьи 48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19 февраля 2026 г. N ЕД-1-19/110@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Соглашению</w:t>
      </w:r>
    </w:p>
    <w:p>
      <w:pPr>
        <w:pStyle w:val="0"/>
        <w:jc w:val="right"/>
      </w:pPr>
      <w:r>
        <w:rPr>
          <w:sz w:val="24"/>
        </w:rPr>
        <w:t xml:space="preserve">от 09 июля 2013 г. N ЗН-7-12/234@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23" w:name="P123"/>
    <w:bookmarkEnd w:id="12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ДОКУМЕНТОВ/СВЕДЕНИЙ, ЯВЛЯЮЩИХСЯ РЕЗУЛЬТАТОМ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ГОСУДАРСТВЕННЫХ И ИНЫХ УСЛУГ, ПЕРЕДАВАЕМЫХ (НАПРАВЛЯЕМЫХ)</w:t>
      </w:r>
    </w:p>
    <w:p>
      <w:pPr>
        <w:pStyle w:val="2"/>
        <w:jc w:val="center"/>
      </w:pPr>
      <w:r>
        <w:rPr>
          <w:sz w:val="24"/>
        </w:rPr>
        <w:t xml:space="preserve">В СООТВЕТСТВИИ С НАСТОЯЩИМ СОГЛАШЕНИЕМ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2778"/>
        <w:gridCol w:w="2778"/>
        <w:gridCol w:w="2778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Результат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Порядок/регламент взаимодействия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Документы, связанные с государственной регистрацией, направляются налоговым органом в МФЦ не позднее одного рабочего дня, следующего за днем истечения установленного для государственной регистрации срока, в форме электронных документов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осуществляется с использованием СМЭВ.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gridSpan w:val="2"/>
            <w:tcW w:w="5556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Юридические лица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 внесении изменений в учредительный документ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юридических лиц и</w:t>
            </w:r>
          </w:p>
          <w:p>
            <w:pPr>
              <w:pStyle w:val="0"/>
            </w:pPr>
            <w:r>
              <w:rPr>
                <w:sz w:val="24"/>
              </w:rPr>
              <w:t xml:space="preserve">учредительный документ юридического лица или изменения, внесенные в учредительный документ, с отметкой налогового органа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</w:pPr>
            <w:r>
              <w:rPr>
                <w:sz w:val="24"/>
              </w:rPr>
              <w:t xml:space="preserve">решение об отказе в государственной регистрации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 иных случаях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юридических лиц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</w:pPr>
            <w:r>
              <w:rPr>
                <w:sz w:val="24"/>
              </w:rPr>
              <w:t xml:space="preserve">решение об отказе в государственной регистрации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gridSpan w:val="2"/>
            <w:tcW w:w="5556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Индивидуальные предприниматели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При приобретении статуса индивидуального предпринимателя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индивидуальных предпринимателей</w:t>
            </w:r>
          </w:p>
          <w:p>
            <w:pPr>
              <w:pStyle w:val="0"/>
            </w:pPr>
            <w:r>
              <w:rPr>
                <w:sz w:val="24"/>
              </w:rPr>
              <w:t xml:space="preserve">и</w:t>
            </w:r>
          </w:p>
          <w:p>
            <w:pPr>
              <w:pStyle w:val="0"/>
            </w:pPr>
            <w:r>
              <w:rPr>
                <w:sz w:val="24"/>
              </w:rPr>
              <w:t xml:space="preserve">документ о постановке на учет в налоговом органе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</w:pPr>
            <w:r>
              <w:rPr>
                <w:sz w:val="24"/>
              </w:rPr>
              <w:t xml:space="preserve">решение об отказе в государственной регистрации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 иных случаях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индивидуальных предпринимателей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</w:pPr>
            <w:r>
              <w:rPr>
                <w:sz w:val="24"/>
              </w:rPr>
              <w:t xml:space="preserve">решение об отказе в государственной регистрации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gridSpan w:val="2"/>
            <w:tcW w:w="5556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Крестьянские (фермерские) хозяйства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 иных случаях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индивидуальных предпринимателей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</w:pPr>
            <w:r>
              <w:rPr>
                <w:sz w:val="24"/>
              </w:rPr>
              <w:t xml:space="preserve">решение об отказе в государственной регистрации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заинтересованным лицам сведений, содержащихся в Реестре дисквалифицированных лиц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Реестра дисквалифицированных лиц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справка об отсутствии запрашиваемой информации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Получение МФЦ сведений, содержащихся в реестре дисквалифицированных лиц, с использованием СМЭВ.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налогоплательщиков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об отсутствии запрашиваемых сведений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осуществляется с использованием СМЭВ.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юридических лиц или</w:t>
            </w:r>
          </w:p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индивидуальных предпринимателей</w:t>
            </w:r>
          </w:p>
          <w:p>
            <w:pPr>
              <w:pStyle w:val="0"/>
            </w:pPr>
            <w:r>
              <w:rPr>
                <w:sz w:val="24"/>
              </w:rPr>
              <w:t xml:space="preserve">либо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справка об отсутствии запрашиваемой информации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Получение МФЦ сведений, содержащихся в ЕГРЮЛ (ЕГРИП), с использованием СМЭВ.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Бесплатное информирование (в том числе в письменной форме) налогоплательщиков, плательщиков сборов, плательщиков страховых взносов и 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страховых взносов, правах и обязанностях налогоплательщиков, плательщиков сборов, плательщиков страховых взносов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справка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в электронной форме из информационных систем ФНС России, направленные в МФЦ с использованием системы межведомственного электронного взаимодействия (СМЭВ), о наличии (отсутствии) задолженности по уплате налогов, сборов, страховых взносов, пеней, штрафов, процентов и (или) иные документы в соответствии с порядком оказания услуги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предоставлении налоговой льготы по транспортному налогу, земельному налогу, налогу на имущество физических лиц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уведомление о предоставлении налоговой льготы по транспортному налогу, земельному налогу, налогу на имущество физических лиц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сообщение об отказе от предоставления налоговой льготы по транспортному налогу, земельному налогу, налогу на имущество физических лиц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38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 о выявлении оснований, препятствующих предоставлению налоговой льготы в соответствии с уведомлением о выбранном объекте налогообложения, в отношении которого предоставляется налоговая льгота по налогу на имущество физических лиц (при наличии оснований в соответствии с </w:t>
            </w:r>
            <w:hyperlink w:history="0" r:id="rId39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0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выбранном земельном участке, в отношении которого применяется налоговый вычет по земельному налогу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 о выявлении оснований, препятствующих применению налогового вычета в соответствии с уведомлением о выбранном земельном участке, в отношении которого применяется налоговый вычет по земельному налогу (при наличии оснований в соответствии с </w:t>
            </w:r>
            <w:hyperlink w:history="0" r:id="rId41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2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выдаче налогового уведомления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налоговое уведомление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передачи документов (сведений), принятых МФЦ, в налоговые органы на бумажном носителе, порядок передачи по результатам рассмотрения указанных документов (сведений) налоговыми органами документов на бумажном носителе через МФЦ устанавливается в соответствии с Приложением N 6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письмо по результатам рассмотрения заявления о выдаче налогового уведомления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3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гибели или уничтожении объекта налогообложения по налогу на имущество физических лиц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уведомление о прекращении исчисления налога на имущество физических лиц в связи с гибелью или уничтожением объекта налогообложения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сообщение об отсутствии основания для прекращения исчисления налога на имущество физических лиц в связи с гибелью или уничтожением объекта налогообложения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4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от налогоплательщиков, являющихся физическими лицами, налоговых деклараций по налогу на доходы физических лиц </w:t>
            </w:r>
            <w:hyperlink w:history="0" r:id="rId45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      <w:r>
                <w:rPr>
                  <w:sz w:val="24"/>
                  <w:color w:val="0000ff"/>
                </w:rPr>
                <w:t xml:space="preserve">(форма 3-НДФЛ)</w:t>
              </w:r>
            </w:hyperlink>
            <w:r>
              <w:rPr>
                <w:sz w:val="24"/>
              </w:rPr>
              <w:t xml:space="preserve"> на бумажном носителе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Налоговая декларация по </w:t>
            </w:r>
            <w:hyperlink w:history="0" r:id="rId46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      <w:r>
                <w:rPr>
                  <w:sz w:val="24"/>
                  <w:color w:val="0000ff"/>
                </w:rPr>
                <w:t xml:space="preserve">форме 3-НДФЛ</w:t>
              </w:r>
            </w:hyperlink>
            <w:r>
              <w:rPr>
                <w:sz w:val="24"/>
              </w:rPr>
              <w:t xml:space="preserve"> зарегистрирована или направлен отказ в приеме декларации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Порядок передачи документов (сведений), принятых МФЦ, в налоговые органы на бумажном носителе устанавливается в соответствии с Приложением N 7.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физического лица о постановке на учет в налоговом органе и выдача физическому лицу выписки из Единого государственного реестра налогоплательщиков о постановке на учет в налоговом органе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Единого государственного реестра налогоплательщиков о постановке на учет в налоговом органе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запроса о предоставлении государственной услуги по предоставлению информации, содержащейся в государственном информационном ресурсе бухгалтерской (финансовой) отчетности, предоставляемой в форме абонентского обслуживания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информация, являющаяся результатом предоставления услуги, направляется налогоплательщику налоговым органом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МФЦ не позднее следующего рабочего дня за днем его поступления направляет полученный запрос в налоговый орган по месту нахождения (месту жительства) заявителя в электронной форме без дублирования документов на бумажных носителях посредством использования СМЭВ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сообщения о наличии у налогоплательщика - физического лица объектов недвижимого имущества и (или) транспортных средств, признаваемых объектами налогообложения по соответствующим налогам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гибели или уничтожении объекта налогообложения по транспортному налогу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уведомление о прекращении исчисления транспортного налога в связи с гибелью или уничтожением объекта налогообложения</w:t>
            </w:r>
          </w:p>
        </w:tc>
        <w:tc>
          <w:tcPr>
            <w:tcW w:w="2778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сообщение об отсутствии основания для прекращения исчисления транспортного налога в связи с гибелью или уничтожением объекта налогообложения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778" w:type="dxa"/>
            <w:tcBorders>
              <w:top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7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прекращении исчисления транспортного налога в связи с принудительным изъятием транспортного средства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уведомление о прекращении исчисления транспортного налога в связи с принудительным изъятием транспортного средства</w:t>
            </w:r>
          </w:p>
        </w:tc>
        <w:tc>
          <w:tcPr>
            <w:tcW w:w="2778" w:type="dxa"/>
            <w:tcBorders>
              <w:bottom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сообщение об отсутствии основания для прекращения исчисления транспортного налога в связи с принудительным изъятием транспортного средства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2778" w:type="dxa"/>
            <w:tcBorders>
              <w:top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8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налогоплательщика - физического лица о прекращении исчисления транспортного налога (авансового платежа по налогу) в отношении транспортного средства, находящегося в розыске в связи с его угоном (хищением), транспортного средства, находившегося в розыске в связи с его угоном (хищением), розыск которого прекращен</w:t>
            </w:r>
          </w:p>
        </w:tc>
        <w:tc>
          <w:tcPr>
            <w:tcW w:w="277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уведомление о прекращении исчисления транспортного налога (авансового платежа по налогу) в отношении транспортного средства, находящегося в розыске, или транспортного средства, розыск которого прекращен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778" w:type="dxa"/>
            <w:tcBorders>
              <w:top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сообщение об отсутствии основания для прекращения исчисления транспортного налога (авансового платежа по налогу) в отношении транспортного средства, находящегося в розыске, транспортного средства, розыск которого прекращен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49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2778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налогоплательщика - физического лица о наличии на земельном участке жилищного фонда и (или) объектов инженерной инфраструктуры жилищно-коммунального комплекса, о площади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</w:t>
            </w:r>
          </w:p>
        </w:tc>
        <w:tc>
          <w:tcPr>
            <w:tcW w:w="277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уведомление о выявлении оснований, препятствующих определению налоговой базы в соответствии с уведомлением о наличии на земельном участке жилищного фонда и (или) объектов инженерной инфраструктуры жилищно-коммунального комплекса, о площади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 (при наличии оснований в соответствии с </w:t>
            </w:r>
            <w:hyperlink w:history="0" r:id="rId50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РФ)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778" w:type="dxa"/>
            <w:tcBorders>
              <w:top w:val="nil"/>
            </w:tcBorders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51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о перерасчете суммы ранее исчисленного транспортного налога, земельного налога, налога на имущество физических лиц, налога на доходы физических лиц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уведомление о перерасчете суммы ранее исчисленного транспортного налога, земельного налога, налога на имущество физических лиц, налога на доходы физических лиц;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сообщение об отказе в перерасчете суммы ранее исчисленного транспортного налога, земельного налога, налога на имущество физических лиц, налога на доходы физических лиц;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налоговое уведомление, сформированное в связи с перерасчетом (при наличии);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иные документы в соответствии с порядком, предусмотренным </w:t>
            </w:r>
            <w:hyperlink w:history="0" r:id="rId52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Прием уведомления о выбранном объекте налогообложения, в отношении которого предоставляется налоговая льгота по транспортному налогу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о выявлении оснований, препятствующих предоставлению налоговой льготы в соответствии с уведомлением о выбранном объекте налогообложения, в отношении которого предоставляется налоговая льгота по транспортному налогу (при наличии оснований в соответствии с </w:t>
            </w:r>
            <w:hyperlink w:history="0" r:id="rId53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РФ)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Прием уведомления налогоплательщика налога на имущество физических лиц о площади помещений, исходя из которой определена его доля в праве общей собственности на объект незавершенного строительства, проектируемым назначением которого является многоквартирный дом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о выявлении оснований, препятствующих определению налоговой базы в соответствии с уведомлением налогоплательщика налога на имущество физических лиц о площади помещений, исходя из которой определена его доля в праве общей собственности на объект незавершенного строительства, проектируемым назначением которого является многоквартирный дом (при наличии оснований в соответствии с </w:t>
            </w:r>
            <w:hyperlink w:history="0" r:id="rId54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      <w:r>
                <w:rPr>
                  <w:sz w:val="24"/>
                  <w:color w:val="0000ff"/>
                </w:rPr>
                <w:t xml:space="preserve">НК</w:t>
              </w:r>
            </w:hyperlink>
            <w:r>
              <w:rPr>
                <w:sz w:val="24"/>
              </w:rPr>
              <w:t xml:space="preserve"> РФ)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  <w:p>
            <w:pPr>
              <w:pStyle w:val="0"/>
            </w:pPr>
            <w:r>
              <w:rPr>
                <w:sz w:val="24"/>
              </w:rPr>
              <w:t xml:space="preserve">Взаимодействие налоговых органов с МФЦ может осуществляться с использованием СМЭВ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заявления физического лица о постановке на учет (снятии с учета) в налоговом органе в качестве плательщика страховых взносов (в качестве медиатора)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Выписка из Единого государственного реестра налогоплательщиков о постановке на учет в налоговом органе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уведомления о несогласии с решением вышестоящего налогового органа по жалобе на действия налогового органа по исчислению суммы соответствующего налога, указанной в налоговом уведомлении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в Личном кабинете налогоплательщика о приостановке мер взыскания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Прием ходатайства о восстановлении пропущенного срока на представление уведомления о несогласии с решением вышестоящего налогового органа по жалобе на действия налогового органа по исчислению суммы соответствующего налога, указанной в налоговом уведомлении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Решение о восстановлении (об отказе в восстановлении) пропущенного срока на представление уведомления о несогласии с решением вышестоящего налогового органа по жалобе на действия налогового органа по исчислению суммы соответствующего налога, указанной в налоговом уведомлении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(сведения), представляемые в налоговый орган через МФЦ, не позднее дня, следующего за днем их приема, направляются МФЦ в налоговый орган.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19.02.2026 N ЕД-1-19/110@</w:t>
            <w:br/>
            <w:t>"О внесении изменений в приказ ФНС России от 09.07.2013 N ЗН-7-12/234@"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123&amp;date=05.03.2026&amp;demo=2" TargetMode = "External"/><Relationship Id="rId9" Type="http://schemas.openxmlformats.org/officeDocument/2006/relationships/hyperlink" Target="https://login.consultant.ru/link/?req=doc&amp;base=LAW&amp;n=520132&amp;date=05.03.2026&amp;demo=2" TargetMode = "External"/><Relationship Id="rId10" Type="http://schemas.openxmlformats.org/officeDocument/2006/relationships/hyperlink" Target="https://login.consultant.ru/link/?req=doc&amp;base=LAW&amp;n=520020&amp;date=05.03.2026&amp;demo=2" TargetMode = "External"/><Relationship Id="rId11" Type="http://schemas.openxmlformats.org/officeDocument/2006/relationships/hyperlink" Target="https://login.consultant.ru/link/?req=doc&amp;base=LAW&amp;n=525363&amp;date=05.03.2026&amp;dst=101884&amp;field=134&amp;demo=2" TargetMode = "External"/><Relationship Id="rId12" Type="http://schemas.openxmlformats.org/officeDocument/2006/relationships/hyperlink" Target="https://login.consultant.ru/link/?req=doc&amp;base=LAW&amp;n=525363&amp;date=05.03.2026&amp;dst=101946&amp;field=134&amp;demo=2" TargetMode = "External"/><Relationship Id="rId13" Type="http://schemas.openxmlformats.org/officeDocument/2006/relationships/hyperlink" Target="https://login.consultant.ru/link/?req=doc&amp;base=LAW&amp;n=517892&amp;date=05.03.2026&amp;dst=100022&amp;field=134&amp;demo=2" TargetMode = "External"/><Relationship Id="rId14" Type="http://schemas.openxmlformats.org/officeDocument/2006/relationships/hyperlink" Target="https://login.consultant.ru/link/?req=doc&amp;base=LAW&amp;n=475220&amp;date=05.03.2026&amp;demo=2" TargetMode = "External"/><Relationship Id="rId15" Type="http://schemas.openxmlformats.org/officeDocument/2006/relationships/hyperlink" Target="https://login.consultant.ru/link/?req=doc&amp;base=LAW&amp;n=475220&amp;date=05.03.2026&amp;demo=2" TargetMode = "External"/><Relationship Id="rId16" Type="http://schemas.openxmlformats.org/officeDocument/2006/relationships/hyperlink" Target="https://login.consultant.ru/link/?req=doc&amp;base=LAW&amp;n=475220&amp;date=05.03.2026&amp;demo=2" TargetMode = "External"/><Relationship Id="rId17" Type="http://schemas.openxmlformats.org/officeDocument/2006/relationships/hyperlink" Target="https://login.consultant.ru/link/?req=doc&amp;base=LAW&amp;n=475220&amp;date=05.03.2026&amp;demo=2" TargetMode = "External"/><Relationship Id="rId18" Type="http://schemas.openxmlformats.org/officeDocument/2006/relationships/hyperlink" Target="https://login.consultant.ru/link/?req=doc&amp;base=LAW&amp;n=475220&amp;date=05.03.2026&amp;demo=2" TargetMode = "External"/><Relationship Id="rId19" Type="http://schemas.openxmlformats.org/officeDocument/2006/relationships/hyperlink" Target="https://login.consultant.ru/link/?req=doc&amp;base=LAW&amp;n=511718&amp;date=05.03.2026&amp;dst=24244&amp;field=134&amp;demo=2" TargetMode = "External"/><Relationship Id="rId20" Type="http://schemas.openxmlformats.org/officeDocument/2006/relationships/hyperlink" Target="https://login.consultant.ru/link/?req=doc&amp;base=LAW&amp;n=511718&amp;date=05.03.2026&amp;dst=17837&amp;field=134&amp;demo=2" TargetMode = "External"/><Relationship Id="rId21" Type="http://schemas.openxmlformats.org/officeDocument/2006/relationships/hyperlink" Target="https://login.consultant.ru/link/?req=doc&amp;base=LAW&amp;n=511718&amp;date=05.03.2026&amp;dst=15360&amp;field=134&amp;demo=2" TargetMode = "External"/><Relationship Id="rId22" Type="http://schemas.openxmlformats.org/officeDocument/2006/relationships/hyperlink" Target="https://login.consultant.ru/link/?req=doc&amp;base=LAW&amp;n=495617&amp;date=05.03.2026&amp;dst=6194&amp;field=134&amp;demo=2" TargetMode = "External"/><Relationship Id="rId23" Type="http://schemas.openxmlformats.org/officeDocument/2006/relationships/hyperlink" Target="https://login.consultant.ru/link/?req=doc&amp;base=LAW&amp;n=511718&amp;date=05.03.2026&amp;dst=17838&amp;field=134&amp;demo=2" TargetMode = "External"/><Relationship Id="rId24" Type="http://schemas.openxmlformats.org/officeDocument/2006/relationships/hyperlink" Target="https://login.consultant.ru/link/?req=doc&amp;base=LAW&amp;n=495617&amp;date=05.03.2026&amp;dst=4010&amp;field=134&amp;demo=2" TargetMode = "External"/><Relationship Id="rId25" Type="http://schemas.openxmlformats.org/officeDocument/2006/relationships/hyperlink" Target="https://login.consultant.ru/link/?req=doc&amp;base=LAW&amp;n=495617&amp;date=05.03.2026&amp;dst=6889&amp;field=134&amp;demo=2" TargetMode = "External"/><Relationship Id="rId26" Type="http://schemas.openxmlformats.org/officeDocument/2006/relationships/hyperlink" Target="https://login.consultant.ru/link/?req=doc&amp;base=LAW&amp;n=347267&amp;date=05.03.2026&amp;dst=100012&amp;field=134&amp;demo=2" TargetMode = "External"/><Relationship Id="rId27" Type="http://schemas.openxmlformats.org/officeDocument/2006/relationships/hyperlink" Target="https://login.consultant.ru/link/?req=doc&amp;base=LAW&amp;n=495617&amp;date=05.03.2026&amp;dst=3752&amp;field=134&amp;demo=2" TargetMode = "External"/><Relationship Id="rId28" Type="http://schemas.openxmlformats.org/officeDocument/2006/relationships/hyperlink" Target="https://login.consultant.ru/link/?req=doc&amp;base=LAW&amp;n=511718&amp;date=05.03.2026&amp;dst=20161&amp;field=134&amp;demo=2" TargetMode = "External"/><Relationship Id="rId29" Type="http://schemas.openxmlformats.org/officeDocument/2006/relationships/hyperlink" Target="https://login.consultant.ru/link/?req=doc&amp;base=LAW&amp;n=511718&amp;date=05.03.2026&amp;dst=21049&amp;field=134&amp;demo=2" TargetMode = "External"/><Relationship Id="rId30" Type="http://schemas.openxmlformats.org/officeDocument/2006/relationships/hyperlink" Target="https://login.consultant.ru/link/?req=doc&amp;base=LAW&amp;n=511718&amp;date=05.03.2026&amp;dst=24725&amp;field=134&amp;demo=2" TargetMode = "External"/><Relationship Id="rId31" Type="http://schemas.openxmlformats.org/officeDocument/2006/relationships/hyperlink" Target="https://login.consultant.ru/link/?req=doc&amp;base=LAW&amp;n=511718&amp;date=05.03.2026&amp;dst=24754&amp;field=134&amp;demo=2" TargetMode = "External"/><Relationship Id="rId32" Type="http://schemas.openxmlformats.org/officeDocument/2006/relationships/hyperlink" Target="https://login.consultant.ru/link/?req=doc&amp;base=LAW&amp;n=511718&amp;date=05.03.2026&amp;dst=26763&amp;field=134&amp;demo=2" TargetMode = "External"/><Relationship Id="rId33" Type="http://schemas.openxmlformats.org/officeDocument/2006/relationships/hyperlink" Target="https://login.consultant.ru/link/?req=doc&amp;base=LAW&amp;n=511718&amp;date=05.03.2026&amp;dst=27713&amp;field=134&amp;demo=2" TargetMode = "External"/><Relationship Id="rId34" Type="http://schemas.openxmlformats.org/officeDocument/2006/relationships/hyperlink" Target="https://login.consultant.ru/link/?req=doc&amp;base=LAW&amp;n=511718&amp;date=05.03.2026&amp;dst=28409&amp;field=134&amp;demo=2" TargetMode = "External"/><Relationship Id="rId35" Type="http://schemas.openxmlformats.org/officeDocument/2006/relationships/hyperlink" Target="https://login.consultant.ru/link/?req=doc&amp;base=LAW&amp;n=495617&amp;date=05.03.2026&amp;dst=620&amp;field=134&amp;demo=2" TargetMode = "External"/><Relationship Id="rId36" Type="http://schemas.openxmlformats.org/officeDocument/2006/relationships/hyperlink" Target="https://login.consultant.ru/link/?req=doc&amp;base=LAW&amp;n=495617&amp;date=05.03.2026&amp;dst=6951&amp;field=134&amp;demo=2" TargetMode = "External"/><Relationship Id="rId37" Type="http://schemas.openxmlformats.org/officeDocument/2006/relationships/hyperlink" Target="https://login.consultant.ru/link/?req=doc&amp;base=LAW&amp;n=495617&amp;date=05.03.2026&amp;dst=6949&amp;field=134&amp;demo=2" TargetMode = "External"/><Relationship Id="rId38" Type="http://schemas.openxmlformats.org/officeDocument/2006/relationships/hyperlink" Target="https://login.consultant.ru/link/?req=doc&amp;base=LAW&amp;n=495617&amp;date=05.03.2026&amp;demo=2" TargetMode = "External"/><Relationship Id="rId39" Type="http://schemas.openxmlformats.org/officeDocument/2006/relationships/hyperlink" Target="https://login.consultant.ru/link/?req=doc&amp;base=LAW&amp;n=495617&amp;date=05.03.2026&amp;demo=2" TargetMode = "External"/><Relationship Id="rId40" Type="http://schemas.openxmlformats.org/officeDocument/2006/relationships/hyperlink" Target="https://login.consultant.ru/link/?req=doc&amp;base=LAW&amp;n=495617&amp;date=05.03.2026&amp;demo=2" TargetMode = "External"/><Relationship Id="rId41" Type="http://schemas.openxmlformats.org/officeDocument/2006/relationships/hyperlink" Target="https://login.consultant.ru/link/?req=doc&amp;base=LAW&amp;n=495617&amp;date=05.03.2026&amp;demo=2" TargetMode = "External"/><Relationship Id="rId42" Type="http://schemas.openxmlformats.org/officeDocument/2006/relationships/hyperlink" Target="https://login.consultant.ru/link/?req=doc&amp;base=LAW&amp;n=495617&amp;date=05.03.2026&amp;demo=2" TargetMode = "External"/><Relationship Id="rId43" Type="http://schemas.openxmlformats.org/officeDocument/2006/relationships/hyperlink" Target="https://login.consultant.ru/link/?req=doc&amp;base=LAW&amp;n=495617&amp;date=05.03.2026&amp;demo=2" TargetMode = "External"/><Relationship Id="rId44" Type="http://schemas.openxmlformats.org/officeDocument/2006/relationships/hyperlink" Target="https://login.consultant.ru/link/?req=doc&amp;base=LAW&amp;n=495617&amp;date=05.03.2026&amp;demo=2" TargetMode = "External"/><Relationship Id="rId45" Type="http://schemas.openxmlformats.org/officeDocument/2006/relationships/hyperlink" Target="https://login.consultant.ru/link/?req=doc&amp;base=LAW&amp;n=517892&amp;date=05.03.2026&amp;dst=100022&amp;field=134&amp;demo=2" TargetMode = "External"/><Relationship Id="rId46" Type="http://schemas.openxmlformats.org/officeDocument/2006/relationships/hyperlink" Target="https://login.consultant.ru/link/?req=doc&amp;base=LAW&amp;n=517892&amp;date=05.03.2026&amp;dst=100022&amp;field=134&amp;demo=2" TargetMode = "External"/><Relationship Id="rId47" Type="http://schemas.openxmlformats.org/officeDocument/2006/relationships/hyperlink" Target="https://login.consultant.ru/link/?req=doc&amp;base=LAW&amp;n=495617&amp;date=05.03.2026&amp;demo=2" TargetMode = "External"/><Relationship Id="rId48" Type="http://schemas.openxmlformats.org/officeDocument/2006/relationships/hyperlink" Target="https://login.consultant.ru/link/?req=doc&amp;base=LAW&amp;n=495617&amp;date=05.03.2026&amp;demo=2" TargetMode = "External"/><Relationship Id="rId49" Type="http://schemas.openxmlformats.org/officeDocument/2006/relationships/hyperlink" Target="https://login.consultant.ru/link/?req=doc&amp;base=LAW&amp;n=495617&amp;date=05.03.2026&amp;demo=2" TargetMode = "External"/><Relationship Id="rId50" Type="http://schemas.openxmlformats.org/officeDocument/2006/relationships/hyperlink" Target="https://login.consultant.ru/link/?req=doc&amp;base=LAW&amp;n=495617&amp;date=05.03.2026&amp;demo=2" TargetMode = "External"/><Relationship Id="rId51" Type="http://schemas.openxmlformats.org/officeDocument/2006/relationships/hyperlink" Target="https://login.consultant.ru/link/?req=doc&amp;base=LAW&amp;n=495617&amp;date=05.03.2026&amp;demo=2" TargetMode = "External"/><Relationship Id="rId52" Type="http://schemas.openxmlformats.org/officeDocument/2006/relationships/hyperlink" Target="https://login.consultant.ru/link/?req=doc&amp;base=LAW&amp;n=495617&amp;date=05.03.2026&amp;demo=2" TargetMode = "External"/><Relationship Id="rId53" Type="http://schemas.openxmlformats.org/officeDocument/2006/relationships/hyperlink" Target="https://login.consultant.ru/link/?req=doc&amp;base=LAW&amp;n=495617&amp;date=05.03.2026&amp;demo=2" TargetMode = "External"/><Relationship Id="rId54" Type="http://schemas.openxmlformats.org/officeDocument/2006/relationships/hyperlink" Target="https://login.consultant.ru/link/?req=doc&amp;base=LAW&amp;n=495617&amp;date=05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19.02.2026 N ЕД-1-19/110@
"О внесении изменений в приказ ФНС России от 09.07.2013 N ЗН-7-12/234@"</dc:title>
  <dcterms:created xsi:type="dcterms:W3CDTF">2026-03-05T13:22:02Z</dcterms:created>
</cp:coreProperties>
</file>