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06.03.2026 N 241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6 марта 2026 г. N 241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6 марта 2026 г. N 241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26 августа 2023 г. N 1390 "О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Федерации" (Собрание законодательства Российской Федерации, 2023, N 36, ст. 6714):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определения нормативов накопления твердых коммунальных отходов,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"5. Нормативы накопления определяются методом измерения количества отходов в соответствии с разделом II настоящих Правил или методом сравнительного анализа в соответствии с разделом III настоящих Правил с учетом положений, установленных разделом IV настоящих Правил.";</w:t>
      </w:r>
    </w:p>
    <w:p>
      <w:pPr>
        <w:pStyle w:val="0"/>
        <w:spacing w:before="240" w:lineRule="auto"/>
        <w:ind w:firstLine="540"/>
        <w:jc w:val="both"/>
      </w:pPr>
      <w:hyperlink w:history="0" r:id="rId12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5(1)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"5(1). Для различных категорий потребителей могут использоваться разные методы определения нормативов накопления.";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"для иных категорий потребителей, расположенных в субъектах Российской Федерации - городах федерального значения, осуществляется" заменить словами "в субъектах Российской Федерации - городах федерального значения осуществляется исключительно";</w:t>
      </w:r>
    </w:p>
    <w:p>
      <w:pPr>
        <w:pStyle w:val="0"/>
        <w:spacing w:before="240" w:lineRule="auto"/>
        <w:ind w:firstLine="540"/>
        <w:jc w:val="both"/>
      </w:pPr>
      <w:hyperlink w:history="0" r:id="rId14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5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6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подпункт "а"</w:t>
        </w:r>
      </w:hyperlink>
      <w:r>
        <w:rPr>
          <w:sz w:val="24"/>
        </w:rPr>
        <w:t xml:space="preserve"> после слов "в жилых помещениях" дополнить словами "многоквартирных домов и жилых домах";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7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"иных категорий потребителей" заменить словами "категорий потребителей, за исключением категорий потребителей в жилых помещениях многоквартирных домов и жилых домах (далее - иные категории потребителей),";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дополнить словами "и на которых образуются отходы";</w:t>
      </w:r>
    </w:p>
    <w:p>
      <w:pPr>
        <w:pStyle w:val="0"/>
        <w:spacing w:before="240" w:lineRule="auto"/>
        <w:ind w:firstLine="540"/>
        <w:jc w:val="both"/>
      </w:pPr>
      <w:hyperlink w:history="0" r:id="rId18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13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предложении втором слова "аудио- 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предложение третье изложить в следующей редакции: "При этом в целях расчета нормативов накопления продлевается период измерений и проводятся дополнительные измерения в соответствии с пунктом 20 настоящих Правил либо используется результат среднесуточных измерений объема и массы отходов за другие дни наблюдений (не более 2 результатов среднесуточных измерений на каждой контейнерной площадке в каждом сезоне).";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тексту </w:t>
      </w:r>
      <w:hyperlink w:history="0" r:id="rId20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пункта 22</w:t>
        </w:r>
      </w:hyperlink>
      <w:r>
        <w:rPr>
          <w:sz w:val="24"/>
        </w:rPr>
        <w:t xml:space="preserve"> слова "аудио- 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23</w:t>
        </w:r>
      </w:hyperlink>
      <w:r>
        <w:rPr>
          <w:sz w:val="24"/>
        </w:rPr>
        <w:t xml:space="preserve"> слова "аудио- и видеозаписи, фиксирующих" заменить словами "видеозаписи, фиксирующей";</w:t>
      </w:r>
    </w:p>
    <w:p>
      <w:pPr>
        <w:pStyle w:val="0"/>
        <w:spacing w:before="240" w:lineRule="auto"/>
        <w:ind w:firstLine="540"/>
        <w:jc w:val="both"/>
      </w:pPr>
      <w:hyperlink w:history="0" r:id="rId22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пункты 30</w:t>
        </w:r>
      </w:hyperlink>
      <w:r>
        <w:rPr>
          <w:sz w:val="24"/>
        </w:rPr>
        <w:t xml:space="preserve"> и </w:t>
      </w:r>
      <w:hyperlink w:history="0" r:id="rId23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31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"30. Нормативы накопления для категории потребителей в жилых помещениях многоквартирных домов в субъектах Российской Федерации, за исключением городов федерального значения, методом сравнительного анализа определяются как произведение базового расчетного количества отходов для категории потребителей в жилых помещениях многоквартирных домов, указанного в абзаце третьем пункта 45 настоящих Правил, и поправочного коэффициента по массе накапливаемых отходов и (или) по объему накапливаемых отходов, значение которого принимается равным 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Нормативы накопления для категорий потребителей в жилых домах в субъектах Российской Федерации, за исключением городов федерального значения, методом сравнительного анализа в показателях массы (килограммов на 1 человека в год) определяются как произведение норматива накопления для категории потребителей в жилых помещениях многоквартирных домов, определенного в расчете на 1 человека в соответствии с пунктом 5 настоящих Правил, и поправочного коэффициента по массе накапливаемых отходов, значение которого принимается равным 1,17334.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Нормативы накопления для категорий потребителей в жилых домах в субъектах Российской Федерации, за исключением городов федерального значения, методом сравнительного анализа в показателях объема (куб. метров на 1 человека в год) определяются как произведение норматива накопления для категории потребителей в жилых помещениях многоквартирных домов, определенного в расчете на 1 человека в соответствии с пунктом 5 настоящих Правил, и поправочного коэффициента по объему накапливаемых отходов, значение которого принимается равным 1,16636.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Нормативы накопления для иных категорий потребителей методом сравнительного анализа для i-й категории потребителей в показателях массы (</w:t>
      </w:r>
      <w:r>
        <w:rPr>
          <w:position w:val="-10"/>
        </w:rPr>
        <w:drawing>
          <wp:inline distT="0" distB="0" distL="0" distR="0">
            <wp:extent cx="30861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), килограммов на 1 кв. метр общей площади в год, определяются по формуле: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10"/>
        </w:rPr>
        <w:drawing>
          <wp:inline distT="0" distB="0" distL="0" distR="0">
            <wp:extent cx="108585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m</w:t>
      </w:r>
      <w:r>
        <w:rPr>
          <w:sz w:val="24"/>
          <w:vertAlign w:val="subscript"/>
        </w:rPr>
        <w:t xml:space="preserve">o</w:t>
      </w:r>
      <w:r>
        <w:rPr>
          <w:sz w:val="24"/>
        </w:rPr>
        <w:t xml:space="preserve"> - норматив накопления для категории потребителей в жилых помещениях многоквартирных домов, определенный в соответствии с пунктом 5 настоящих Правил, килограммов в год;</w:t>
      </w:r>
    </w:p>
    <w:p>
      <w:pPr>
        <w:pStyle w:val="0"/>
        <w:spacing w:before="240" w:lineRule="auto"/>
        <w:ind w:firstLine="540"/>
        <w:jc w:val="both"/>
      </w:pPr>
      <w:r>
        <w:rPr>
          <w:position w:val="-10"/>
        </w:rPr>
        <w:drawing>
          <wp:inline distT="0" distB="0" distL="0" distR="0">
            <wp:extent cx="24003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поправочный коэффициент по массе накапливаемых отходов для i-й категории потребителей согласно приложению N 7, в случае если норматив накопления для категории потребителей в жилых помещениях многоквартирных домов определен в расчете на 1 человека. В случае если норматив накопления для категории потребителей в жилых помещениях многоквартирных домов определен в расчете на 1 кв. метр, указанный коэффициент должен быть умножен на общую площадь жилых помещений, приходящуюся по данным Федеральной службы государственной статистики в среднем на 1 жителя субъекта Российской Федерации.";</w:t>
      </w:r>
    </w:p>
    <w:p>
      <w:pPr>
        <w:pStyle w:val="0"/>
        <w:spacing w:before="240" w:lineRule="auto"/>
        <w:ind w:firstLine="540"/>
        <w:jc w:val="both"/>
      </w:pPr>
      <w:hyperlink w:history="0" r:id="rId27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31(1)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"31(1). Нормативы накопления для иных категорий потребителей методом сравнительного анализа для i-й категории потребителей в показателях объема (</w:t>
      </w:r>
      <w:r>
        <w:rPr>
          <w:position w:val="-10"/>
        </w:rPr>
        <w:drawing>
          <wp:inline distT="0" distB="0" distL="0" distR="0">
            <wp:extent cx="26289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), куб. метров на 1 кв. метр общей площади в год, определяются по формуле: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10"/>
        </w:rPr>
        <w:drawing>
          <wp:inline distT="0" distB="0" distL="0" distR="0">
            <wp:extent cx="96012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o</w:t>
      </w:r>
      <w:r>
        <w:rPr>
          <w:sz w:val="24"/>
        </w:rPr>
        <w:t xml:space="preserve"> - норматив накопления для категории потребителей в жилых помещениях многоквартирных домов, определенный в соответствии с пунктом 5 настоящих Правил, куб. метров в год;</w:t>
      </w:r>
    </w:p>
    <w:p>
      <w:pPr>
        <w:pStyle w:val="0"/>
        <w:spacing w:before="240" w:lineRule="auto"/>
        <w:ind w:firstLine="540"/>
        <w:jc w:val="both"/>
      </w:pP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поправочный коэффициент по объему накапливаемых отходов для i-й категории потребителей, приведенный в приложении N 7 к настоящим Правилам, в случае если норматив накопления для категории потребителей в жилых помещениях многоквартирных домов определен в расчете на 1 человека. В случае если норматив накопления для категории потребителей в жилых помещениях многоквартирных домов определен в расчете на 1 кв. метр, указанный коэффициент умножается на общую площадь жилых помещений, приходящуюся по данным Федеральной службы государственной статистики в среднем на 1 жителя субъекта Российской Федерации.";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предложение первое </w:t>
      </w:r>
      <w:hyperlink w:history="0" r:id="rId31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абзаца первого пункта 33</w:t>
        </w:r>
      </w:hyperlink>
      <w:r>
        <w:rPr>
          <w:sz w:val="24"/>
        </w:rPr>
        <w:t xml:space="preserve"> после слов "в жилых помещениях" дополнить словами "многоквартирных домов";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35</w:t>
        </w:r>
      </w:hyperlink>
      <w:r>
        <w:rPr>
          <w:sz w:val="24"/>
        </w:rPr>
        <w:t xml:space="preserve"> слова "по муниципальным образованиям (группам муниципальных образований, в том числе зонам деятельности региональных операторов по обращению с отходами, либо частям муниципальных образований)" исключить, слова "для n-го муниципального образования"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33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36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пунктом 34 настоящих Правил, осуществляется в случае размещения в федеральной государственной информационной системе учета твердых коммунальных отходов информации, полученной с использованием средств измерения массы за период не менее 12 месяцев в отношении не менее 50 процентов отходов, образующихся в субъекте Российской Федерации.";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4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41</w:t>
        </w:r>
      </w:hyperlink>
      <w:r>
        <w:rPr>
          <w:sz w:val="24"/>
        </w:rPr>
        <w:t xml:space="preserve"> слова "при исполнении условий, указанных" заменить словами "в случае, указанном";</w:t>
      </w:r>
    </w:p>
    <w:p>
      <w:pPr>
        <w:pStyle w:val="0"/>
        <w:spacing w:before="240" w:lineRule="auto"/>
        <w:ind w:firstLine="540"/>
        <w:jc w:val="both"/>
      </w:pPr>
      <w:hyperlink w:history="0" r:id="rId35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r:id="rId36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третий пункта 45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</w:t>
      </w:r>
      <w:r>
        <w:rPr>
          <w:position w:val="-10"/>
        </w:rPr>
        <w:drawing>
          <wp:inline distT="0" distB="0" distL="0" distR="0">
            <wp:extent cx="10172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 q</w:t>
      </w:r>
      <w:r>
        <w:rPr>
          <w:sz w:val="24"/>
          <w:vertAlign w:val="subscript"/>
        </w:rPr>
        <w:t xml:space="preserve">0</w:t>
      </w:r>
      <w:r>
        <w:rPr>
          <w:sz w:val="24"/>
        </w:rPr>
        <w:t xml:space="preserve"> - базовое расчетное количество отходов для категории потребителей в жилых помещениях многоквартирных домов, килограммов в год, согласно приложению N 8.";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8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указанным Правилам:</w:t>
      </w:r>
    </w:p>
    <w:p>
      <w:pPr>
        <w:pStyle w:val="0"/>
        <w:spacing w:before="240" w:lineRule="auto"/>
        <w:ind w:firstLine="540"/>
        <w:jc w:val="both"/>
      </w:pPr>
      <w:hyperlink w:history="0" r:id="rId39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28</w:t>
        </w:r>
      </w:hyperlink>
      <w:r>
        <w:rPr>
          <w:sz w:val="24"/>
        </w:rPr>
        <w:t xml:space="preserve"> дополнить словами ", санаторно-курортные организации";</w:t>
      </w:r>
    </w:p>
    <w:p>
      <w:pPr>
        <w:pStyle w:val="0"/>
        <w:spacing w:before="240" w:lineRule="auto"/>
        <w:ind w:firstLine="540"/>
        <w:jc w:val="both"/>
      </w:pPr>
      <w:hyperlink w:history="0" r:id="rId40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пункт 40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"40. Садовые земельные участки, огородные земельные участки";</w:t>
      </w:r>
    </w:p>
    <w:p>
      <w:pPr>
        <w:pStyle w:val="0"/>
        <w:spacing w:before="240" w:lineRule="auto"/>
        <w:ind w:firstLine="540"/>
        <w:jc w:val="both"/>
      </w:pPr>
      <w:hyperlink w:history="0" r:id="rId41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44 - 46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"44. Лечебно-профилактические медицинские организации (за исключением больниц (в том числе детских, больниц скорой медицинской помощи, участковых больниц, специализированных больниц), родильных домов, госпиталей, лепрозориев, диспансеров, поликлиник, домов ребенка, санаторно-курортных организаций) и медицинские организации особого типа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Больницы (в том числе детские, больницы скорой медицинской помощи, участковые больницы, специализированные больницы), родильные дома, госпитали, лепрозории, диспансеры, поликлиники, дома ребенка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46. Фармацевтические организации, индивидуальные предприниматели, осуществляющие фармацевтическую деятельность (за исключением аптечных организаций, являющихся структурными подразделениями медицинских организаций)";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2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графы 15 таблицы приложения N 4 к указанным Правилам слова "куб. метров" заменить словом "кг";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3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приложении N 7</w:t>
        </w:r>
      </w:hyperlink>
      <w:r>
        <w:rPr>
          <w:sz w:val="24"/>
        </w:rPr>
        <w:t xml:space="preserve"> к указанным Правилам:</w:t>
      </w:r>
    </w:p>
    <w:p>
      <w:pPr>
        <w:pStyle w:val="0"/>
        <w:spacing w:before="240" w:lineRule="auto"/>
        <w:ind w:firstLine="540"/>
        <w:jc w:val="both"/>
      </w:pPr>
      <w:hyperlink w:history="0" r:id="rId44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позицию 28</w:t>
        </w:r>
      </w:hyperlink>
      <w:r>
        <w:rPr>
          <w:sz w:val="24"/>
        </w:rPr>
        <w:t xml:space="preserve"> в графе "Наименование категории потребителей услуги по обращению с твердыми коммунальными отходами" дополнить словами ", санаторно-курортные организации";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5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позиции 40</w:t>
        </w:r>
      </w:hyperlink>
      <w:r>
        <w:rPr>
          <w:sz w:val="24"/>
        </w:rPr>
        <w:t xml:space="preserve"> слова "Садоводческие или огороднические некоммерческие товарищества" заменить словами "Садовые земельные участки, огородные земельные участки";</w:t>
      </w:r>
    </w:p>
    <w:p>
      <w:pPr>
        <w:pStyle w:val="0"/>
        <w:spacing w:before="240" w:lineRule="auto"/>
        <w:ind w:firstLine="540"/>
        <w:jc w:val="both"/>
      </w:pPr>
      <w:hyperlink w:history="0" r:id="rId46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позициями 42 - 44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0"/>
        <w:gridCol w:w="5194"/>
        <w:gridCol w:w="1614"/>
        <w:gridCol w:w="1614"/>
      </w:tblGrid>
      <w:tr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"42.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Лечебно-профилактические медицинские организации (за исключением больниц (в том числе детских, больниц скорой медицинской помощи, участковых больниц, специализированных больниц), родильных домов, госпиталей, лепрозориев, диспансеров, поликлиник, домов ребенка, санаторно-курортных организаций) и медицинские организации особого типа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0,10572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0,1112</w:t>
            </w:r>
          </w:p>
        </w:tc>
      </w:tr>
      <w:tr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Больницы (в том числе детские, больницы скорой медицинской помощи, участковые больницы, специализированные больницы), родильные дома, госпитали, лепрозории, диспансеры, поликлиники, дома ребенка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0,07339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0,0768</w:t>
            </w:r>
          </w:p>
        </w:tc>
      </w:tr>
      <w:tr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Фармацевтические организации, индивидуальные предприниматели, осуществляющие фармацевтическую деятельность (за исключением аптечных организаций, являющихся структурными подразделениями медицинских организаций)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0,095682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0,0998";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47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приложении N 8</w:t>
        </w:r>
      </w:hyperlink>
      <w:r>
        <w:rPr>
          <w:sz w:val="24"/>
        </w:rPr>
        <w:t xml:space="preserve"> к указанным Правилам:</w:t>
      </w:r>
    </w:p>
    <w:p>
      <w:pPr>
        <w:pStyle w:val="0"/>
        <w:spacing w:before="240" w:lineRule="auto"/>
        <w:ind w:firstLine="540"/>
        <w:jc w:val="both"/>
      </w:pPr>
      <w:hyperlink w:history="0" r:id="rId48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"БАЗОВОЕ РАСЧЕТНОЕ КОЛИЧЕСТВО</w:t>
      </w:r>
    </w:p>
    <w:p>
      <w:pPr>
        <w:pStyle w:val="0"/>
        <w:jc w:val="center"/>
      </w:pPr>
      <w:r>
        <w:rPr>
          <w:sz w:val="24"/>
        </w:rPr>
        <w:t xml:space="preserve">ТВЕРДЫХ КОММУНАЛЬНЫХ ОТХОДОВ ДЛЯ КАТЕГОРИИ ПОТРЕБИТЕЛЕЙ</w:t>
      </w:r>
    </w:p>
    <w:p>
      <w:pPr>
        <w:pStyle w:val="0"/>
        <w:jc w:val="center"/>
      </w:pPr>
      <w:r>
        <w:rPr>
          <w:sz w:val="24"/>
        </w:rPr>
        <w:t xml:space="preserve">УСЛУГИ ПО ОБРАЩЕНИЮ С ТВЕРДЫМИ КОММУНАЛЬНЫМИ ОТХОДАМИ</w:t>
      </w:r>
    </w:p>
    <w:p>
      <w:pPr>
        <w:pStyle w:val="0"/>
        <w:jc w:val="center"/>
      </w:pPr>
      <w:r>
        <w:rPr>
          <w:sz w:val="24"/>
        </w:rPr>
        <w:t xml:space="preserve">В ЖИЛЫХ ПОМЕЩЕНИЯХ МНОГОКВАРТИРНЫХ ДОМОВ";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49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------------ Недействующая редакция {КонсультантПлюс}">
        <w:r>
          <w:rPr>
            <w:sz w:val="24"/>
            <w:color w:val="0000ff"/>
          </w:rPr>
          <w:t xml:space="preserve">слова</w:t>
        </w:r>
      </w:hyperlink>
      <w:r>
        <w:rPr>
          <w:sz w:val="24"/>
        </w:rPr>
        <w:t xml:space="preserve"> "Норматив накопления" заменить словами "Базовое расчетное количество".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50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 пункта 26</w:t>
        </w:r>
      </w:hyperlink>
      <w:r>
        <w:rPr>
          <w:sz w:val="24"/>
        </w:rPr>
        <w:t xml:space="preserve"> Правил обращения с твердыми коммунальными отходами, утвержденных постановлением Правительства Российской Федерации от 7 марта 2025 г. N 293 "О порядке обращения с твердыми коммунальными отходами" (Собрание законодательства Российской Федерации, 2025, N 11, ст. 1165), слова "норматива накопления" заменить словами "базового расчетного количества".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06.03.2026 N 241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910&amp;date=10.03.2026&amp;demo=2" TargetMode = "External"/><Relationship Id="rId9" Type="http://schemas.openxmlformats.org/officeDocument/2006/relationships/hyperlink" Target="https://login.consultant.ru/link/?req=doc&amp;base=LAW&amp;n=500910&amp;date=10.03.2026&amp;dst=100015&amp;field=134&amp;demo=2" TargetMode = "External"/><Relationship Id="rId10" Type="http://schemas.openxmlformats.org/officeDocument/2006/relationships/hyperlink" Target="https://login.consultant.ru/link/?req=doc&amp;base=LAW&amp;n=500910&amp;date=10.03.2026&amp;dst=100057&amp;field=134&amp;demo=2" TargetMode = "External"/><Relationship Id="rId11" Type="http://schemas.openxmlformats.org/officeDocument/2006/relationships/hyperlink" Target="https://login.consultant.ru/link/?req=doc&amp;base=LAW&amp;n=500910&amp;date=10.03.2026&amp;dst=100067&amp;field=134&amp;demo=2" TargetMode = "External"/><Relationship Id="rId12" Type="http://schemas.openxmlformats.org/officeDocument/2006/relationships/hyperlink" Target="https://login.consultant.ru/link/?req=doc&amp;base=LAW&amp;n=500910&amp;date=10.03.2026&amp;dst=100057&amp;field=134&amp;demo=2" TargetMode = "External"/><Relationship Id="rId13" Type="http://schemas.openxmlformats.org/officeDocument/2006/relationships/hyperlink" Target="https://login.consultant.ru/link/?req=doc&amp;base=LAW&amp;n=500910&amp;date=10.03.2026&amp;dst=100071&amp;field=134&amp;demo=2" TargetMode = "External"/><Relationship Id="rId14" Type="http://schemas.openxmlformats.org/officeDocument/2006/relationships/hyperlink" Target="https://login.consultant.ru/link/?req=doc&amp;base=LAW&amp;n=500910&amp;date=10.03.2026&amp;dst=100072&amp;field=134&amp;demo=2" TargetMode = "External"/><Relationship Id="rId15" Type="http://schemas.openxmlformats.org/officeDocument/2006/relationships/hyperlink" Target="https://login.consultant.ru/link/?req=doc&amp;base=LAW&amp;n=500910&amp;date=10.03.2026&amp;dst=100073&amp;field=134&amp;demo=2" TargetMode = "External"/><Relationship Id="rId16" Type="http://schemas.openxmlformats.org/officeDocument/2006/relationships/hyperlink" Target="https://login.consultant.ru/link/?req=doc&amp;base=LAW&amp;n=500910&amp;date=10.03.2026&amp;dst=100074&amp;field=134&amp;demo=2" TargetMode = "External"/><Relationship Id="rId17" Type="http://schemas.openxmlformats.org/officeDocument/2006/relationships/hyperlink" Target="https://login.consultant.ru/link/?req=doc&amp;base=LAW&amp;n=500910&amp;date=10.03.2026&amp;dst=100075&amp;field=134&amp;demo=2" TargetMode = "External"/><Relationship Id="rId18" Type="http://schemas.openxmlformats.org/officeDocument/2006/relationships/hyperlink" Target="https://login.consultant.ru/link/?req=doc&amp;base=LAW&amp;n=500910&amp;date=10.03.2026&amp;dst=100082&amp;field=134&amp;demo=2" TargetMode = "External"/><Relationship Id="rId19" Type="http://schemas.openxmlformats.org/officeDocument/2006/relationships/hyperlink" Target="https://login.consultant.ru/link/?req=doc&amp;base=LAW&amp;n=500910&amp;date=10.03.2026&amp;dst=100092&amp;field=134&amp;demo=2" TargetMode = "External"/><Relationship Id="rId20" Type="http://schemas.openxmlformats.org/officeDocument/2006/relationships/hyperlink" Target="https://login.consultant.ru/link/?req=doc&amp;base=LAW&amp;n=500910&amp;date=10.03.2026&amp;dst=100101&amp;field=134&amp;demo=2" TargetMode = "External"/><Relationship Id="rId21" Type="http://schemas.openxmlformats.org/officeDocument/2006/relationships/hyperlink" Target="https://login.consultant.ru/link/?req=doc&amp;base=LAW&amp;n=500910&amp;date=10.03.2026&amp;dst=100102&amp;field=134&amp;demo=2" TargetMode = "External"/><Relationship Id="rId22" Type="http://schemas.openxmlformats.org/officeDocument/2006/relationships/hyperlink" Target="https://login.consultant.ru/link/?req=doc&amp;base=LAW&amp;n=500910&amp;date=10.03.2026&amp;dst=100122&amp;field=134&amp;demo=2" TargetMode = "External"/><Relationship Id="rId23" Type="http://schemas.openxmlformats.org/officeDocument/2006/relationships/hyperlink" Target="https://login.consultant.ru/link/?req=doc&amp;base=LAW&amp;n=500910&amp;date=10.03.2026&amp;dst=100133&amp;field=134&amp;demo=2" TargetMode = "External"/><Relationship Id="rId24" Type="http://schemas.openxmlformats.org/officeDocument/2006/relationships/image" Target="media/image2.wmf"/><Relationship Id="rId25" Type="http://schemas.openxmlformats.org/officeDocument/2006/relationships/image" Target="media/image3.wmf"/><Relationship Id="rId26" Type="http://schemas.openxmlformats.org/officeDocument/2006/relationships/image" Target="media/image4.wmf"/><Relationship Id="rId27" Type="http://schemas.openxmlformats.org/officeDocument/2006/relationships/hyperlink" Target="https://login.consultant.ru/link/?req=doc&amp;base=LAW&amp;n=500910&amp;date=10.03.2026&amp;dst=100057&amp;field=134&amp;demo=2" TargetMode = "External"/><Relationship Id="rId28" Type="http://schemas.openxmlformats.org/officeDocument/2006/relationships/image" Target="media/image5.wmf"/><Relationship Id="rId29" Type="http://schemas.openxmlformats.org/officeDocument/2006/relationships/image" Target="media/image6.wmf"/><Relationship Id="rId30" Type="http://schemas.openxmlformats.org/officeDocument/2006/relationships/image" Target="media/image7.wmf"/><Relationship Id="rId31" Type="http://schemas.openxmlformats.org/officeDocument/2006/relationships/hyperlink" Target="https://login.consultant.ru/link/?req=doc&amp;base=LAW&amp;n=500910&amp;date=10.03.2026&amp;dst=100136&amp;field=134&amp;demo=2" TargetMode = "External"/><Relationship Id="rId32" Type="http://schemas.openxmlformats.org/officeDocument/2006/relationships/hyperlink" Target="https://login.consultant.ru/link/?req=doc&amp;base=LAW&amp;n=500910&amp;date=10.03.2026&amp;dst=100149&amp;field=134&amp;demo=2" TargetMode = "External"/><Relationship Id="rId33" Type="http://schemas.openxmlformats.org/officeDocument/2006/relationships/hyperlink" Target="https://login.consultant.ru/link/?req=doc&amp;base=LAW&amp;n=500910&amp;date=10.03.2026&amp;dst=100154&amp;field=134&amp;demo=2" TargetMode = "External"/><Relationship Id="rId34" Type="http://schemas.openxmlformats.org/officeDocument/2006/relationships/hyperlink" Target="https://login.consultant.ru/link/?req=doc&amp;base=LAW&amp;n=500910&amp;date=10.03.2026&amp;dst=100167&amp;field=134&amp;demo=2" TargetMode = "External"/><Relationship Id="rId35" Type="http://schemas.openxmlformats.org/officeDocument/2006/relationships/hyperlink" Target="https://login.consultant.ru/link/?req=doc&amp;base=LAW&amp;n=500910&amp;date=10.03.2026&amp;dst=100190&amp;field=134&amp;demo=2" TargetMode = "External"/><Relationship Id="rId36" Type="http://schemas.openxmlformats.org/officeDocument/2006/relationships/hyperlink" Target="https://login.consultant.ru/link/?req=doc&amp;base=LAW&amp;n=500910&amp;date=10.03.2026&amp;dst=100191&amp;field=134&amp;demo=2" TargetMode = "External"/><Relationship Id="rId37" Type="http://schemas.openxmlformats.org/officeDocument/2006/relationships/image" Target="media/image8.wmf"/><Relationship Id="rId38" Type="http://schemas.openxmlformats.org/officeDocument/2006/relationships/hyperlink" Target="https://login.consultant.ru/link/?req=doc&amp;base=LAW&amp;n=500910&amp;date=10.03.2026&amp;dst=100244&amp;field=134&amp;demo=2" TargetMode = "External"/><Relationship Id="rId39" Type="http://schemas.openxmlformats.org/officeDocument/2006/relationships/hyperlink" Target="https://login.consultant.ru/link/?req=doc&amp;base=LAW&amp;n=500910&amp;date=10.03.2026&amp;dst=100299&amp;field=134&amp;demo=2" TargetMode = "External"/><Relationship Id="rId40" Type="http://schemas.openxmlformats.org/officeDocument/2006/relationships/hyperlink" Target="https://login.consultant.ru/link/?req=doc&amp;base=LAW&amp;n=500910&amp;date=10.03.2026&amp;dst=100323&amp;field=134&amp;demo=2" TargetMode = "External"/><Relationship Id="rId41" Type="http://schemas.openxmlformats.org/officeDocument/2006/relationships/hyperlink" Target="https://login.consultant.ru/link/?req=doc&amp;base=LAW&amp;n=500910&amp;date=10.03.2026&amp;dst=100244&amp;field=134&amp;demo=2" TargetMode = "External"/><Relationship Id="rId42" Type="http://schemas.openxmlformats.org/officeDocument/2006/relationships/hyperlink" Target="https://login.consultant.ru/link/?req=doc&amp;base=LAW&amp;n=500910&amp;date=10.03.2026&amp;dst=100398&amp;field=134&amp;demo=2" TargetMode = "External"/><Relationship Id="rId43" Type="http://schemas.openxmlformats.org/officeDocument/2006/relationships/hyperlink" Target="https://login.consultant.ru/link/?req=doc&amp;base=LAW&amp;n=500910&amp;date=10.03.2026&amp;dst=100454&amp;field=134&amp;demo=2" TargetMode = "External"/><Relationship Id="rId44" Type="http://schemas.openxmlformats.org/officeDocument/2006/relationships/hyperlink" Target="https://login.consultant.ru/link/?req=doc&amp;base=LAW&amp;n=500910&amp;date=10.03.2026&amp;dst=100568&amp;field=134&amp;demo=2" TargetMode = "External"/><Relationship Id="rId45" Type="http://schemas.openxmlformats.org/officeDocument/2006/relationships/hyperlink" Target="https://login.consultant.ru/link/?req=doc&amp;base=LAW&amp;n=500910&amp;date=10.03.2026&amp;dst=100616&amp;field=134&amp;demo=2" TargetMode = "External"/><Relationship Id="rId46" Type="http://schemas.openxmlformats.org/officeDocument/2006/relationships/hyperlink" Target="https://login.consultant.ru/link/?req=doc&amp;base=LAW&amp;n=500910&amp;date=10.03.2026&amp;dst=100454&amp;field=134&amp;demo=2" TargetMode = "External"/><Relationship Id="rId47" Type="http://schemas.openxmlformats.org/officeDocument/2006/relationships/hyperlink" Target="https://login.consultant.ru/link/?req=doc&amp;base=LAW&amp;n=500910&amp;date=10.03.2026&amp;dst=100624&amp;field=134&amp;demo=2" TargetMode = "External"/><Relationship Id="rId48" Type="http://schemas.openxmlformats.org/officeDocument/2006/relationships/hyperlink" Target="https://login.consultant.ru/link/?req=doc&amp;base=LAW&amp;n=500910&amp;date=10.03.2026&amp;dst=100624&amp;field=134&amp;demo=2" TargetMode = "External"/><Relationship Id="rId49" Type="http://schemas.openxmlformats.org/officeDocument/2006/relationships/hyperlink" Target="https://login.consultant.ru/link/?req=doc&amp;base=LAW&amp;n=500910&amp;date=10.03.2026&amp;dst=100626&amp;field=134&amp;demo=2" TargetMode = "External"/><Relationship Id="rId50" Type="http://schemas.openxmlformats.org/officeDocument/2006/relationships/hyperlink" Target="https://login.consultant.ru/link/?req=doc&amp;base=LAW&amp;n=500887&amp;date=10.03.2026&amp;dst=10011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06.03.2026 N 241
"О внесении изменений в некоторые акты Правительства Российской Федерации"</dc:title>
  <dcterms:created xsi:type="dcterms:W3CDTF">2026-03-10T13:30:42Z</dcterms:created>
</cp:coreProperties>
</file>