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17.03.2026 N 278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17 марта 2026 г. N 278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 акты Правительства Российской Федерации по </w:t>
      </w:r>
      <w:hyperlink w:history="0" w:anchor="P129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согласно приложению.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Фонду пенсионного и социального страхования Российской Федерации совместно с Министерством цифрового развития, связи и массовых коммуникаций Российской Федерации осуществить доработку интерактивных форм заявлений для их размещения в федеральной государственной информационной системе "Единый портал государственных и муниципальных услуг (функций)", а также доработку витрин данных, необходимых для реализации настоящего постановления.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марта 2026 г. N 278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30 ноября 2005 г. N 708 "Об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собак-проводников" (Собрание законодательства Российской Федерации, 2005, N 49, ст. 5226; 2011, N 16, ст. 2294; 2012, N 1, ст. 105; N 17, ст. 1992; 2013, N 13, ст. 1559; 2014, N 44, ст. 6070; 2016, N 12, ст. 1656; 2017, N 7, ст. 1072; 2019, N 47, ст. 6666; 2020, N 7, ст. 841; 2021, N 7, ст. 1124; N 41, ст. 6967; 2023, N 14, ст. 2438):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"ОБ УТВЕРЖДЕНИИ ПРАВИЛ</w:t>
      </w:r>
    </w:p>
    <w:p>
      <w:pPr>
        <w:pStyle w:val="0"/>
        <w:jc w:val="center"/>
      </w:pPr>
      <w:r>
        <w:rPr>
          <w:sz w:val="24"/>
        </w:rPr>
        <w:t xml:space="preserve">ОБЕСПЕЧЕНИЯ ИНВАЛИДОВ СОБАКАМИ-ПРОВОДНИКАМИ,</w:t>
      </w:r>
    </w:p>
    <w:p>
      <w:pPr>
        <w:pStyle w:val="0"/>
        <w:jc w:val="center"/>
      </w:pPr>
      <w:r>
        <w:rPr>
          <w:sz w:val="24"/>
        </w:rPr>
        <w:t xml:space="preserve">ВЫПЛАТЫ ЕЖЕГОДНОЙ ДЕНЕЖНОЙ КОМПЕНСАЦИИ ИНВАЛИДАМ РАСХОДОВ</w:t>
      </w:r>
    </w:p>
    <w:p>
      <w:pPr>
        <w:pStyle w:val="0"/>
        <w:jc w:val="center"/>
      </w:pPr>
      <w:r>
        <w:rPr>
          <w:sz w:val="24"/>
        </w:rPr>
        <w:t xml:space="preserve">НА СОДЕРЖАНИЕ И ВЕТЕРИНАРНОЕ ОБСЛУЖИВАНИЕ СОБАК-ПРОВОДНИКОВ,</w:t>
      </w:r>
    </w:p>
    <w:p>
      <w:pPr>
        <w:pStyle w:val="0"/>
        <w:jc w:val="center"/>
      </w:pPr>
      <w:r>
        <w:rPr>
          <w:sz w:val="24"/>
        </w:rPr>
        <w:t xml:space="preserve">А ТАКЖЕ ОПЛАТЫ КОРМА ДЛЯ СОБАК-ПРОВОДНИКОВ";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10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Утвердить прилагаемые Правила обеспечения инвалидов собаками-проводниками, выплаты ежегодной денежной компенсации инвалидам расходов на содержание и ветеринарное обслуживание собак-проводников, а также оплаты корма для собак-проводников.";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1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hyperlink w:history="0" r:id="rId12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"ПРАВИЛА</w:t>
      </w:r>
    </w:p>
    <w:p>
      <w:pPr>
        <w:pStyle w:val="0"/>
        <w:jc w:val="center"/>
      </w:pPr>
      <w:r>
        <w:rPr>
          <w:sz w:val="24"/>
        </w:rPr>
        <w:t xml:space="preserve">ОБЕСПЕЧЕНИЯ ИНВАЛИДОВ СОБАКАМИ-ПРОВОДНИКАМИ,</w:t>
      </w:r>
    </w:p>
    <w:p>
      <w:pPr>
        <w:pStyle w:val="0"/>
        <w:jc w:val="center"/>
      </w:pPr>
      <w:r>
        <w:rPr>
          <w:sz w:val="24"/>
        </w:rPr>
        <w:t xml:space="preserve">ВЫПЛАТЫ ЕЖЕГОДНОЙ ДЕНЕЖНОЙ КОМПЕНСАЦИИ ИНВАЛИДАМ РАСХОДОВ</w:t>
      </w:r>
    </w:p>
    <w:p>
      <w:pPr>
        <w:pStyle w:val="0"/>
        <w:jc w:val="center"/>
      </w:pPr>
      <w:r>
        <w:rPr>
          <w:sz w:val="24"/>
        </w:rPr>
        <w:t xml:space="preserve">НА СОДЕРЖАНИЕ И ВЕТЕРИНАРНОЕ ОБСЛУЖИВАНИЕ СОБАК-ПРОВОДНИКОВ,</w:t>
      </w:r>
    </w:p>
    <w:p>
      <w:pPr>
        <w:pStyle w:val="0"/>
        <w:jc w:val="center"/>
      </w:pPr>
      <w:r>
        <w:rPr>
          <w:sz w:val="24"/>
        </w:rPr>
        <w:t xml:space="preserve">А ТАКЖЕ ОПЛАТЫ КОРМА ДЛЯ СОБАК-ПРОВОДНИКОВ";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3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словами ", за исключением оплаты корма для собак-проводников, приобретаемого с использованием электронного сертификата, а также оплаты такого корма для собак-проводников";</w:t>
      </w:r>
    </w:p>
    <w:p>
      <w:pPr>
        <w:pStyle w:val="0"/>
        <w:spacing w:before="240" w:lineRule="auto"/>
        <w:ind w:firstLine="540"/>
        <w:jc w:val="both"/>
      </w:pPr>
      <w:hyperlink w:history="0" r:id="rId14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"1(1). В настоящих Правилах: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термин "индивидуальная программа реабилитации и абилитации инвалидов" используется в значении, предусмотренном Федеральным </w:t>
      </w:r>
      <w:hyperlink w:history="0" r:id="rId15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термин "национальный платежный инструмент" используется в значении, предусмотренном Федеральным </w:t>
      </w:r>
      <w:hyperlink w:history="0" r:id="rId16" w:tooltip="Федеральный закон от 27.06.2011 N 161-ФЗ (ред. от 20.02.2026) &quot;О национальной платежной систем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национальной платежной системе";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термин "электронный сертификат" используется в значении, предусмотренном Федеральным </w:t>
      </w:r>
      <w:hyperlink w:history="0" r:id="rId17" w:tooltip="Федеральный закон от 30.12.2020 N 491-ФЗ (ред. от 25.12.2023) &quot;О приобретении отдельных видов товаров, работ, услуг с использованием электронного сертификат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приобретении отдельных видов товаров, работ, услуг с использованием электронного сертификата".";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"реабилитации или абилитации" заменить словами "реабилитации и абилитации";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20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после слов "(месту пребывания или фактического проживания) инвалида" дополнить словами "(далее - территориальный орган Фонда)";</w:t>
      </w:r>
    </w:p>
    <w:p>
      <w:pPr>
        <w:pStyle w:val="0"/>
        <w:spacing w:before="240" w:lineRule="auto"/>
        <w:ind w:firstLine="540"/>
        <w:jc w:val="both"/>
      </w:pPr>
      <w:hyperlink w:history="0" r:id="rId21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абзацы девятый</w:t>
        </w:r>
      </w:hyperlink>
      <w:r>
        <w:rPr>
          <w:sz w:val="24"/>
        </w:rPr>
        <w:t xml:space="preserve"> - </w:t>
      </w:r>
      <w:hyperlink w:history="0" r:id="rId22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семнадцатый</w:t>
        </w:r>
      </w:hyperlink>
      <w:r>
        <w:rPr>
          <w:sz w:val="24"/>
        </w:rPr>
        <w:t xml:space="preserve"> заменить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подачи заявления посредством единого портала сведения о полномочиях лица, представляющего интересы инвалида, могут быть подтверждены с использованием функционала платформы полномочий единого портала.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Уполномоченный орган в течение одного рабочего дня со дня регистрации заявления запрашивает в порядке межведомственного электронного взаимодействия: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сведения, подтверждающие регистрацию инвалида в системе индивидуального (персонифицированного) учета в соответствии с законодательством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страхования, а также сведения из индивидуальной программы реабилитации и абилитации инвалида (программы реабилитации пострадавшего в результате несчастного случая на производстве и профессионального заболевания), содержащие рекомендации по обеспечению инвалида собакой-проводником, из государственной информационной системы "Единая централизованная цифровая платформа в социальной сфере";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наличии (отсутствии) в территориальном органе Фонда ранее поданного заявления об обеспечении собакой-проводником, а также о наличии (отсутствии) предоставленной ранее собаки-проводника с указанием даты ее предоставления.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Территориальный орган Фонда в рамках межведомственного электронного взаимодействия запрашивает в уполномоченном органе сведения о наличии (отсутствии) ранее поданного заявления об обеспечении собакой-проводником, а также о наличии (отсутствии) предоставленной ранее собаки-проводника с указанием даты ее предоставления.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Запрашиваемые в рамках межведомственного электронного взаимодействия сведения предоставляются в срок, не превышающий 48 часов с момента получения межведомственного запроса посредством единой системы межведомственного электронного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в разных территориальных органах Фонда и уполномоченных органах одинаковых заявлений рассматривается заявление, поданное последним.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Инвалид (лицо, представляющее его интересы) вправе по собственной инициативе представить в территориальный орган Фонда (уполномоченный орган) документ, подтверждающий регистрацию инвалида в системе индивидуального (персонифицированного) учета, а также индивидуальную программу реабилитации и абилитации инвалида (программу реабилитации пострадавшего в результате несчастного случая на производстве и профессионального заболевания). Территориальный орган Фонда (уполномоченный орган) проверяет достаточность сведений, содержащихся в заявлении и электронных образах документа, поданных через личный кабинет единого портала.";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24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Территориальный орган Фонда (уполномоченный орган) в 15-дневный срок с даты подачи заявления, указанного в пункте 3 настоящих Правил, уведомляет инвалида в форме документа на бумажном носителе или в электронной форме выбранным им способом, указанным в заявлении, в том числе через личный кабинет единого портала, о постановке его на учет по обеспечению собакой-проводником. Одновременно с уведомлением территориальный орган Фонда (уполномоченный орган):";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26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третьем</w:t>
        </w:r>
      </w:hyperlink>
      <w:r>
        <w:rPr>
          <w:sz w:val="24"/>
        </w:rPr>
        <w:t xml:space="preserve"> слова "уполномоченным органом" заменить словами "территориальным органом Фонда (уполномоченным органом)";</w:t>
      </w:r>
    </w:p>
    <w:p>
      <w:pPr>
        <w:pStyle w:val="0"/>
        <w:spacing w:before="240" w:lineRule="auto"/>
        <w:ind w:firstLine="540"/>
        <w:jc w:val="both"/>
      </w:pPr>
      <w:hyperlink w:history="0" r:id="rId27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"4(1). Территориальный орган Фонда (уполномоченный орган) принимает решение об отказе в выдаче направления в отобранную организацию для получения собаки-проводника при наличии следующих оснований: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 инвалида предоставленной ранее территориальным органом Фонда или уполномоченным органом собаки-проводника;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заявитель не имеет право на получение собаки-проводника в связи с отсутствием действующей индивидуальной программы реабилитации и абилитации инвалида (программы реабилитации пострадавшего в результате несчастного случая на производстве и профессионального заболевания);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из индивидуальной программы реабилитации и абилитации инвалида (программы реабилитации пострадавшего в результате несчастного случая на производстве и профессионального заболевания) не содержат рекомендации по обеспечению инвалида собакой-проводником.";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8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9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"уполномоченный орган" заменить словами "территориальный орган Фонда (уполномоченный орган)", слова "реабилитации или абилитации" заменить словами "реабилитации и абилитации";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30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"Специальный талон к месту нахождения отобранной организации может быть оформлен в форме электронного документа или на бумажном носителе.";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1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"уполномоченным органом" заменить словами "территориальным органом Фонда (уполномоченным органом)";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абзаце втором пункта 6</w:t>
        </w:r>
      </w:hyperlink>
      <w:r>
        <w:rPr>
          <w:sz w:val="24"/>
        </w:rPr>
        <w:t xml:space="preserve"> слова "уполномоченным органом" заменить словами "территориальным органом Фонда (уполномоченным органом)";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"уполномоченного органа" заменить словами "территориального органа Фонда (уполномоченного органа)";</w:t>
      </w:r>
    </w:p>
    <w:p>
      <w:pPr>
        <w:pStyle w:val="0"/>
        <w:spacing w:before="240" w:lineRule="auto"/>
        <w:ind w:firstLine="540"/>
        <w:jc w:val="both"/>
      </w:pPr>
      <w:hyperlink w:history="0" r:id="rId34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 Инвалиду, имеющему в пользовании в качестве специального средства для ориентации собаку-проводника, переданную ему как отобранной организацией, так и иной организацией, предоставляется компенсация, а также формируется электронный сертификат на оплату корма для собаки-проводника.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Предельный размер оплаты корма, приобретаемого с использованием электронного сертификата, составляет 83900 рублей в год.";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5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6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"уполномоченный орган" заменить словами "территориальный орган Фонда (уполномоченный орган)";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37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"Заявление о выплате компенсации должно содержать номер национального платежного инструмента.";</w:t>
      </w:r>
    </w:p>
    <w:p>
      <w:pPr>
        <w:pStyle w:val="0"/>
        <w:spacing w:before="240" w:lineRule="auto"/>
        <w:ind w:firstLine="540"/>
        <w:jc w:val="both"/>
      </w:pPr>
      <w:hyperlink w:history="0" r:id="rId38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абзацы одиннадцатый</w:t>
        </w:r>
      </w:hyperlink>
      <w:r>
        <w:rPr>
          <w:sz w:val="24"/>
        </w:rPr>
        <w:t xml:space="preserve"> и </w:t>
      </w:r>
      <w:hyperlink w:history="0" r:id="rId39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двенадцатый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"Уполномоченный орган в течение одного рабочего дня со дня регистрации заявления о выплате компенсации запрашивает в порядке межведомственного электронного взаимодействия сведения о наличии (отсутствии) в территориальном органе Фонда ранее поданного заявления о выплате компенсации, а также о наличии (отсутствии) факта осуществления ранее выплат компенсаций с указанием даты осуществления таких выплат.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Территориальный орган Фонда в рамках межведомственного электронного взаимодействия запрашивает у уполномоченного органа сведения о наличии (отсутствии) ранее поданного заявления о выплате компенсации, а также о наличии (отсутствии) факта осуществления ранее выплат компенсаций с указанием даты осуществления таких выплат.";</w:t>
      </w:r>
    </w:p>
    <w:p>
      <w:pPr>
        <w:pStyle w:val="0"/>
        <w:spacing w:before="240" w:lineRule="auto"/>
        <w:ind w:firstLine="540"/>
        <w:jc w:val="both"/>
      </w:pPr>
      <w:hyperlink w:history="0" r:id="rId40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Запрашиваемые в рамках межведомственного электронного взаимодействия сведения предоставляются в срок, не превышающий 48 часов с момента получения межведомственного запроса посредством единой системы межведомственного электронного взаимодействия.";</w:t>
      </w:r>
    </w:p>
    <w:p>
      <w:pPr>
        <w:pStyle w:val="0"/>
        <w:spacing w:before="240" w:lineRule="auto"/>
        <w:ind w:firstLine="540"/>
        <w:jc w:val="both"/>
      </w:pPr>
      <w:hyperlink w:history="0" r:id="rId41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"10. Территориальный орган Фонда (уполномоченный орган) в 15-дневный срок с даты подачи заявления о выплате компенсации, указанного в пункте 9 настоящих Правил, уведомляет инвалида в форме документа на бумажном носителе или в электронной форме выбранным им способом, указанным в заявлении, в том числе посредством личного кабинета единого портала, о назначении ему компенсации и ее размере. Одновременно уполномоченный орган направляет в территориальный орган Фонда посредством единой системы межведомственного электронного взаимодействия сведения о назначении инвалиду компенсации.";</w:t>
      </w:r>
    </w:p>
    <w:p>
      <w:pPr>
        <w:pStyle w:val="0"/>
        <w:spacing w:before="240" w:lineRule="auto"/>
        <w:ind w:firstLine="540"/>
        <w:jc w:val="both"/>
      </w:pPr>
      <w:hyperlink w:history="0" r:id="rId42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10(1) - 10(3)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"10(1). Территориальный орган Фонда (уполномоченный орган) принимает решение об отказе в назначении компенсации при наличии следующих оснований: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факта осуществления ранее выплаты компенсации территориальным органом Фонда (уполномоченным органом);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заявитель не относится к кругу лиц, имеющих право на получение компенсации, в связи с отсутствием действующей индивидуальной программы реабилитации и абилитации инвалида (программы реабилитации пострадавшего в результате несчастного случая на производстве и профессионального заболевания);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из индивидуальной программы реабилитации и абилитации (программы реабилитации пострадавшего в результате несчастного случая на производстве и профессионального заболевания) инвалида не содержат рекомендации по обеспечению инвалида собакой-проводником;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представлен паспорт установленного образца на собаку-проводника.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10(2). Компенсация выплачивается инвалиду тем территориальным органом Фонда (уполномоченным органом), в который подано заявление о выплате компенсации, указанное в пункте 9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Выплата компенсации осуществляется не позднее 5 рабочих дней со дня принятия решения о назначении компенсации путем перечисления средств на лицевой банковский счет инвалида или путем почтового перевода (по его выбору).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Следующая выплата компенсации инвалиду осуществляется по истечении 12 месяцев после назначения компенсации за предыдущий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Очередное заявление о выплате компенсации инвалид вправе подать по истечении 12 месяцев со дня подачи предыдущего заявления в порядке, установленном пунктом 9 настоящих Правил, с приложением копии справки установленного образца об осмотре собаки-проводника, выданной организацией, подведомственной исполнительному органу субъекта Российской Федерации, уполномоченному в области ветеринарии, не ранее чем за 30 дней до дня подачи заявления.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10(3). В отношении инвалида (лица, представляющего его интересы), подавшего заявление о выплате компенсации, указанное в пункте 9 настоящих Правил, по которому территориальным органом Фонда принято положительное решение о выплате компенсации, одновременно с выплатой компенсации территориальным органом Фонда в беззаявительном порядке принимается решение о формировании электронного сертификата для приобретения корма для собаки-проводника.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выплаты компенсации уполномоченным органом решение о формировании электронного сертификата для приобретения корма для собаки-проводника принимается территориальным органом Фонда в беззаявительном порядке на основании сведений о назначении инвалиду компенсации, передаваемых уполномоченным органом в территориальный орган Фонда в соответствии с пунктом 10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Инвалид (лицо, представляющее его интересы) вправе использовать электронный сертификат для приобретения корма для собаки-проводника в течение 12 месяцев со дня начала срока действия электронного сертификата.";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3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абзаце втором пункта 11</w:t>
        </w:r>
      </w:hyperlink>
      <w:r>
        <w:rPr>
          <w:sz w:val="24"/>
        </w:rPr>
        <w:t xml:space="preserve"> слова "уполномоченным органом" заменить словами "территориальным органом Фонда (уполномоченным органом)";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4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слова "и выплатой компенсации" заменить словами ", выплатой компенсации, оплатой корма для собак-проводников с использованием электронного сертификата".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федеральном </w:t>
      </w:r>
      <w:hyperlink w:history="0" r:id="rId45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реабилитационных мероприятий, технических средств реабилитации и услуг, предоставляемых инвалиду, утвержденном распоряжением Правительства Российской Федерации от 30 декабря 2005 г. N 2347-р (Собрание законодательства Российской Федерации, 2006, N 4, ст. 453):</w:t>
      </w:r>
    </w:p>
    <w:p>
      <w:pPr>
        <w:pStyle w:val="0"/>
        <w:spacing w:before="240" w:lineRule="auto"/>
        <w:ind w:firstLine="540"/>
        <w:jc w:val="both"/>
      </w:pPr>
      <w:hyperlink w:history="0" r:id="rId46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после слов "собак-проводников" дополнить словами ", за исключением оплаты корма для собак-проводников, приобретаемого с использованием электронного сертификата";</w:t>
      </w:r>
    </w:p>
    <w:p>
      <w:pPr>
        <w:pStyle w:val="0"/>
        <w:spacing w:before="240" w:lineRule="auto"/>
        <w:ind w:firstLine="540"/>
        <w:jc w:val="both"/>
      </w:pPr>
      <w:hyperlink w:history="0" r:id="rId47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25(1)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"25(1). Оплата корма для собак-проводников, приобретаемого с использованием электронного сертификата.".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марта 2026 г. N 278</w:t>
      </w:r>
    </w:p>
    <w:p>
      <w:pPr>
        <w:pStyle w:val="0"/>
        <w:jc w:val="right"/>
      </w:pPr>
      <w:r>
        <w:rPr>
          <w:sz w:val="24"/>
        </w:rPr>
      </w:r>
    </w:p>
    <w:bookmarkStart w:id="129" w:name="P129"/>
    <w:bookmarkEnd w:id="129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УТРАТИВШИХ СИЛУ АКТОВ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48" w:tooltip="Постановление Правительства РФ от 31.12.2020 N 2390 (ред. от 16.02.2023) &quot;Об утверждении Правил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 и признании утратившими силу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31 декабря 2020 г. N 2390 "Об утверждении Правил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 и признании утратившими силу отдельных положений некоторых актов Правительства Российской Федерации" (Собрание законодательства Российской Федерации, 2021, N 3, ст. 550).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49" w:tooltip="Постановление Правительства РФ от 25.10.2021 N 1826 &quot;О внесении изменений в Правила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25 октября 2021 г. N 1826 "О внесении изменений в Правила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населения" (Собрание законодательства Российской Федерации, 2021, N 44, ст. 7432).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50" w:tooltip="Постановление Правительства РФ от 16.02.2023 N 239 &quot;О внесении изменений в Правила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февраля 2023 г. N 239 "О внесении изменений в Правила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населения" (Собрание законодательства Российской Федерации, 2023, N 8, ст. 1341).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17.03.2026 N 278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43397&amp;date=20.03.2026&amp;demo=2" TargetMode = "External"/><Relationship Id="rId9" Type="http://schemas.openxmlformats.org/officeDocument/2006/relationships/hyperlink" Target="https://login.consultant.ru/link/?req=doc&amp;base=LAW&amp;n=443397&amp;date=20.03.2026&amp;dst=100043&amp;field=134&amp;demo=2" TargetMode = "External"/><Relationship Id="rId10" Type="http://schemas.openxmlformats.org/officeDocument/2006/relationships/hyperlink" Target="https://login.consultant.ru/link/?req=doc&amp;base=LAW&amp;n=443397&amp;date=20.03.2026&amp;dst=100044&amp;field=134&amp;demo=2" TargetMode = "External"/><Relationship Id="rId11" Type="http://schemas.openxmlformats.org/officeDocument/2006/relationships/hyperlink" Target="https://login.consultant.ru/link/?req=doc&amp;base=LAW&amp;n=443397&amp;date=20.03.2026&amp;dst=100045&amp;field=134&amp;demo=2" TargetMode = "External"/><Relationship Id="rId12" Type="http://schemas.openxmlformats.org/officeDocument/2006/relationships/hyperlink" Target="https://login.consultant.ru/link/?req=doc&amp;base=LAW&amp;n=443397&amp;date=20.03.2026&amp;dst=100045&amp;field=134&amp;demo=2" TargetMode = "External"/><Relationship Id="rId13" Type="http://schemas.openxmlformats.org/officeDocument/2006/relationships/hyperlink" Target="https://login.consultant.ru/link/?req=doc&amp;base=LAW&amp;n=443397&amp;date=20.03.2026&amp;dst=100046&amp;field=134&amp;demo=2" TargetMode = "External"/><Relationship Id="rId14" Type="http://schemas.openxmlformats.org/officeDocument/2006/relationships/hyperlink" Target="https://login.consultant.ru/link/?req=doc&amp;base=LAW&amp;n=443397&amp;date=20.03.2026&amp;dst=100045&amp;field=134&amp;demo=2" TargetMode = "External"/><Relationship Id="rId15" Type="http://schemas.openxmlformats.org/officeDocument/2006/relationships/hyperlink" Target="https://login.consultant.ru/link/?req=doc&amp;base=LAW&amp;n=523220&amp;date=20.03.2026&amp;demo=2" TargetMode = "External"/><Relationship Id="rId16" Type="http://schemas.openxmlformats.org/officeDocument/2006/relationships/hyperlink" Target="https://login.consultant.ru/link/?req=doc&amp;base=LAW&amp;n=527084&amp;date=20.03.2026&amp;demo=2" TargetMode = "External"/><Relationship Id="rId17" Type="http://schemas.openxmlformats.org/officeDocument/2006/relationships/hyperlink" Target="https://login.consultant.ru/link/?req=doc&amp;base=LAW&amp;n=465564&amp;date=20.03.2026&amp;demo=2" TargetMode = "External"/><Relationship Id="rId18" Type="http://schemas.openxmlformats.org/officeDocument/2006/relationships/hyperlink" Target="https://login.consultant.ru/link/?req=doc&amp;base=LAW&amp;n=443397&amp;date=20.03.2026&amp;dst=100047&amp;field=134&amp;demo=2" TargetMode = "External"/><Relationship Id="rId19" Type="http://schemas.openxmlformats.org/officeDocument/2006/relationships/hyperlink" Target="https://login.consultant.ru/link/?req=doc&amp;base=LAW&amp;n=443397&amp;date=20.03.2026&amp;dst=100060&amp;field=134&amp;demo=2" TargetMode = "External"/><Relationship Id="rId20" Type="http://schemas.openxmlformats.org/officeDocument/2006/relationships/hyperlink" Target="https://login.consultant.ru/link/?req=doc&amp;base=LAW&amp;n=443397&amp;date=20.03.2026&amp;dst=100060&amp;field=134&amp;demo=2" TargetMode = "External"/><Relationship Id="rId21" Type="http://schemas.openxmlformats.org/officeDocument/2006/relationships/hyperlink" Target="https://login.consultant.ru/link/?req=doc&amp;base=LAW&amp;n=443397&amp;date=20.03.2026&amp;dst=100061&amp;field=134&amp;demo=2" TargetMode = "External"/><Relationship Id="rId22" Type="http://schemas.openxmlformats.org/officeDocument/2006/relationships/hyperlink" Target="https://login.consultant.ru/link/?req=doc&amp;base=LAW&amp;n=443397&amp;date=20.03.2026&amp;dst=46&amp;field=134&amp;demo=2" TargetMode = "External"/><Relationship Id="rId23" Type="http://schemas.openxmlformats.org/officeDocument/2006/relationships/hyperlink" Target="https://login.consultant.ru/link/?req=doc&amp;base=LAW&amp;n=443397&amp;date=20.03.2026&amp;dst=47&amp;field=134&amp;demo=2" TargetMode = "External"/><Relationship Id="rId24" Type="http://schemas.openxmlformats.org/officeDocument/2006/relationships/hyperlink" Target="https://login.consultant.ru/link/?req=doc&amp;base=LAW&amp;n=443397&amp;date=20.03.2026&amp;dst=47&amp;field=134&amp;demo=2" TargetMode = "External"/><Relationship Id="rId25" Type="http://schemas.openxmlformats.org/officeDocument/2006/relationships/hyperlink" Target="https://login.consultant.ru/link/?req=doc&amp;base=LAW&amp;n=443397&amp;date=20.03.2026&amp;dst=48&amp;field=134&amp;demo=2" TargetMode = "External"/><Relationship Id="rId26" Type="http://schemas.openxmlformats.org/officeDocument/2006/relationships/hyperlink" Target="https://login.consultant.ru/link/?req=doc&amp;base=LAW&amp;n=443397&amp;date=20.03.2026&amp;dst=49&amp;field=134&amp;demo=2" TargetMode = "External"/><Relationship Id="rId27" Type="http://schemas.openxmlformats.org/officeDocument/2006/relationships/hyperlink" Target="https://login.consultant.ru/link/?req=doc&amp;base=LAW&amp;n=443397&amp;date=20.03.2026&amp;dst=100045&amp;field=134&amp;demo=2" TargetMode = "External"/><Relationship Id="rId28" Type="http://schemas.openxmlformats.org/officeDocument/2006/relationships/hyperlink" Target="https://login.consultant.ru/link/?req=doc&amp;base=LAW&amp;n=443397&amp;date=20.03.2026&amp;dst=50&amp;field=134&amp;demo=2" TargetMode = "External"/><Relationship Id="rId29" Type="http://schemas.openxmlformats.org/officeDocument/2006/relationships/hyperlink" Target="https://login.consultant.ru/link/?req=doc&amp;base=LAW&amp;n=443397&amp;date=20.03.2026&amp;dst=50&amp;field=134&amp;demo=2" TargetMode = "External"/><Relationship Id="rId30" Type="http://schemas.openxmlformats.org/officeDocument/2006/relationships/hyperlink" Target="https://login.consultant.ru/link/?req=doc&amp;base=LAW&amp;n=443397&amp;date=20.03.2026&amp;dst=50&amp;field=134&amp;demo=2" TargetMode = "External"/><Relationship Id="rId31" Type="http://schemas.openxmlformats.org/officeDocument/2006/relationships/hyperlink" Target="https://login.consultant.ru/link/?req=doc&amp;base=LAW&amp;n=443397&amp;date=20.03.2026&amp;dst=52&amp;field=134&amp;demo=2" TargetMode = "External"/><Relationship Id="rId32" Type="http://schemas.openxmlformats.org/officeDocument/2006/relationships/hyperlink" Target="https://login.consultant.ru/link/?req=doc&amp;base=LAW&amp;n=443397&amp;date=20.03.2026&amp;dst=100021&amp;field=134&amp;demo=2" TargetMode = "External"/><Relationship Id="rId33" Type="http://schemas.openxmlformats.org/officeDocument/2006/relationships/hyperlink" Target="https://login.consultant.ru/link/?req=doc&amp;base=LAW&amp;n=443397&amp;date=20.03.2026&amp;dst=100049&amp;field=134&amp;demo=2" TargetMode = "External"/><Relationship Id="rId34" Type="http://schemas.openxmlformats.org/officeDocument/2006/relationships/hyperlink" Target="https://login.consultant.ru/link/?req=doc&amp;base=LAW&amp;n=443397&amp;date=20.03.2026&amp;dst=100050&amp;field=134&amp;demo=2" TargetMode = "External"/><Relationship Id="rId35" Type="http://schemas.openxmlformats.org/officeDocument/2006/relationships/hyperlink" Target="https://login.consultant.ru/link/?req=doc&amp;base=LAW&amp;n=443397&amp;date=20.03.2026&amp;dst=57&amp;field=134&amp;demo=2" TargetMode = "External"/><Relationship Id="rId36" Type="http://schemas.openxmlformats.org/officeDocument/2006/relationships/hyperlink" Target="https://login.consultant.ru/link/?req=doc&amp;base=LAW&amp;n=443397&amp;date=20.03.2026&amp;dst=57&amp;field=134&amp;demo=2" TargetMode = "External"/><Relationship Id="rId37" Type="http://schemas.openxmlformats.org/officeDocument/2006/relationships/hyperlink" Target="https://login.consultant.ru/link/?req=doc&amp;base=LAW&amp;n=443397&amp;date=20.03.2026&amp;dst=57&amp;field=134&amp;demo=2" TargetMode = "External"/><Relationship Id="rId38" Type="http://schemas.openxmlformats.org/officeDocument/2006/relationships/hyperlink" Target="https://login.consultant.ru/link/?req=doc&amp;base=LAW&amp;n=443397&amp;date=20.03.2026&amp;dst=67&amp;field=134&amp;demo=2" TargetMode = "External"/><Relationship Id="rId39" Type="http://schemas.openxmlformats.org/officeDocument/2006/relationships/hyperlink" Target="https://login.consultant.ru/link/?req=doc&amp;base=LAW&amp;n=443397&amp;date=20.03.2026&amp;dst=68&amp;field=134&amp;demo=2" TargetMode = "External"/><Relationship Id="rId40" Type="http://schemas.openxmlformats.org/officeDocument/2006/relationships/hyperlink" Target="https://login.consultant.ru/link/?req=doc&amp;base=LAW&amp;n=443397&amp;date=20.03.2026&amp;dst=57&amp;field=134&amp;demo=2" TargetMode = "External"/><Relationship Id="rId41" Type="http://schemas.openxmlformats.org/officeDocument/2006/relationships/hyperlink" Target="https://login.consultant.ru/link/?req=doc&amp;base=LAW&amp;n=443397&amp;date=20.03.2026&amp;dst=72&amp;field=134&amp;demo=2" TargetMode = "External"/><Relationship Id="rId42" Type="http://schemas.openxmlformats.org/officeDocument/2006/relationships/hyperlink" Target="https://login.consultant.ru/link/?req=doc&amp;base=LAW&amp;n=443397&amp;date=20.03.2026&amp;dst=100045&amp;field=134&amp;demo=2" TargetMode = "External"/><Relationship Id="rId43" Type="http://schemas.openxmlformats.org/officeDocument/2006/relationships/hyperlink" Target="https://login.consultant.ru/link/?req=doc&amp;base=LAW&amp;n=443397&amp;date=20.03.2026&amp;dst=100053&amp;field=134&amp;demo=2" TargetMode = "External"/><Relationship Id="rId44" Type="http://schemas.openxmlformats.org/officeDocument/2006/relationships/hyperlink" Target="https://login.consultant.ru/link/?req=doc&amp;base=LAW&amp;n=443397&amp;date=20.03.2026&amp;dst=100062&amp;field=134&amp;demo=2" TargetMode = "External"/><Relationship Id="rId45" Type="http://schemas.openxmlformats.org/officeDocument/2006/relationships/hyperlink" Target="https://login.consultant.ru/link/?req=doc&amp;base=LAW&amp;n=461822&amp;date=20.03.2026&amp;dst=100007&amp;field=134&amp;demo=2" TargetMode = "External"/><Relationship Id="rId46" Type="http://schemas.openxmlformats.org/officeDocument/2006/relationships/hyperlink" Target="https://login.consultant.ru/link/?req=doc&amp;base=LAW&amp;n=461822&amp;date=20.03.2026&amp;dst=100035&amp;field=134&amp;demo=2" TargetMode = "External"/><Relationship Id="rId47" Type="http://schemas.openxmlformats.org/officeDocument/2006/relationships/hyperlink" Target="https://login.consultant.ru/link/?req=doc&amp;base=LAW&amp;n=461822&amp;date=20.03.2026&amp;dst=100007&amp;field=134&amp;demo=2" TargetMode = "External"/><Relationship Id="rId48" Type="http://schemas.openxmlformats.org/officeDocument/2006/relationships/hyperlink" Target="https://login.consultant.ru/link/?req=doc&amp;base=LAW&amp;n=440019&amp;date=20.03.2026&amp;demo=2" TargetMode = "External"/><Relationship Id="rId49" Type="http://schemas.openxmlformats.org/officeDocument/2006/relationships/hyperlink" Target="https://login.consultant.ru/link/?req=doc&amp;base=LAW&amp;n=399363&amp;date=20.03.2026&amp;demo=2" TargetMode = "External"/><Relationship Id="rId50" Type="http://schemas.openxmlformats.org/officeDocument/2006/relationships/hyperlink" Target="https://login.consultant.ru/link/?req=doc&amp;base=LAW&amp;n=439997&amp;date=20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17.03.2026 N 278
"О внесении изменений в некоторые акты Правительства Российской Федерации"</dc:title>
  <dcterms:created xsi:type="dcterms:W3CDTF">2026-03-20T12:36:09Z</dcterms:created>
</cp:coreProperties>
</file>