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18 марта 2026 г. N 14977-ДН/04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рамках установленной компетенции сообщает следующее.</w:t>
      </w:r>
    </w:p>
    <w:p>
      <w:pPr>
        <w:pStyle w:val="0"/>
        <w:spacing w:before="240" w:lineRule="auto"/>
        <w:ind w:firstLine="540"/>
        <w:jc w:val="both"/>
      </w:pPr>
      <w:r>
        <w:rPr>
          <w:sz w:val="24"/>
        </w:rPr>
        <w:t xml:space="preserve">На основании </w:t>
      </w:r>
      <w:hyperlink w:history="0" r:id="rId7" w:tooltip="Постановление Правительства РФ от 18.11.2013 N 1038 (ред. от 09.06.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18.11.2013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Минстрой России не обладает правом давать оценку конкретной ситуации и правоотношениям.</w:t>
      </w:r>
    </w:p>
    <w:p>
      <w:pPr>
        <w:pStyle w:val="0"/>
        <w:spacing w:before="240" w:lineRule="auto"/>
        <w:ind w:firstLine="540"/>
        <w:jc w:val="both"/>
      </w:pPr>
      <w:r>
        <w:rPr>
          <w:sz w:val="24"/>
        </w:rPr>
        <w:t xml:space="preserve">Вместе с тем сообщается следующее.</w:t>
      </w:r>
    </w:p>
    <w:p>
      <w:pPr>
        <w:pStyle w:val="0"/>
        <w:spacing w:before="240" w:lineRule="auto"/>
        <w:ind w:firstLine="540"/>
        <w:jc w:val="both"/>
      </w:pPr>
      <w:r>
        <w:rPr>
          <w:sz w:val="24"/>
        </w:rPr>
        <w:t xml:space="preserve">1. В соответствии с </w:t>
      </w:r>
      <w:hyperlink w:history="0" r:id="rId8"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пунктом 5</w:t>
        </w:r>
      </w:hyperlink>
      <w:r>
        <w:rPr>
          <w:sz w:val="24"/>
        </w:rPr>
        <w:t xml:space="preserve"> Правил содержания общего имущества в многоквартирном доме, утвержденных постановлением Правительства Российской Федерации от 13.08.2006 N 491 (далее - Правила N 491), в состав общего имущества включаются внутридомовые инженерные системы холодного и горячего водоснабжения,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(далее - ОДПУ)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
    <w:p>
      <w:pPr>
        <w:pStyle w:val="0"/>
        <w:spacing w:before="240" w:lineRule="auto"/>
        <w:ind w:firstLine="540"/>
        <w:jc w:val="both"/>
      </w:pPr>
      <w:r>
        <w:rPr>
          <w:sz w:val="24"/>
        </w:rPr>
        <w:t xml:space="preserve">Согласно </w:t>
      </w:r>
      <w:hyperlink w:history="0" r:id="rId9"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пункту 8</w:t>
        </w:r>
      </w:hyperlink>
      <w:r>
        <w:rPr>
          <w:sz w:val="24"/>
        </w:rPr>
        <w:t xml:space="preserve"> Правил N 491 внешней границей сетей электро-, тепло-, водоснабжения и водоотведения, сетей связи,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ОДПУ соответствующего коммунального ресурса, если иное не установлено соглашением собственников помещений с исполнителем коммунальных услуг или ресурсоснабжающей организацией, является место соединения ОДПУ с соответствующей инженерной сетью, входящей в многоквартирный дом.</w:t>
      </w:r>
    </w:p>
    <w:p>
      <w:pPr>
        <w:pStyle w:val="0"/>
        <w:spacing w:before="240" w:lineRule="auto"/>
        <w:ind w:firstLine="540"/>
        <w:jc w:val="both"/>
      </w:pPr>
      <w:hyperlink w:history="0" r:id="rId10"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 первый пункта 2</w:t>
        </w:r>
      </w:hyperlink>
      <w:r>
        <w:rPr>
          <w:sz w:val="24"/>
        </w:rP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06.05.2011 N 354 (далее - Правила N 354), определяет, что "внутридомовые инженерные системы" -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мусороприемные камеры, мусоропроводы.</w:t>
      </w:r>
    </w:p>
    <w:p>
      <w:pPr>
        <w:pStyle w:val="0"/>
        <w:spacing w:before="240" w:lineRule="auto"/>
        <w:ind w:firstLine="540"/>
        <w:jc w:val="both"/>
      </w:pPr>
      <w:r>
        <w:rPr>
          <w:sz w:val="24"/>
        </w:rPr>
        <w:t xml:space="preserve">Согласно </w:t>
      </w:r>
      <w:hyperlink w:history="0" r:id="rId11" w:tooltip="Постановление Правительства РФ от 06.05.2011 N 354 (ред. от 19.12.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абзацу восемнадцатому пункта 2</w:t>
        </w:r>
      </w:hyperlink>
      <w:r>
        <w:rPr>
          <w:sz w:val="24"/>
        </w:rPr>
        <w:t xml:space="preserve"> Правил N 354 "централизованные сети инженерно-технического обеспечения" - совокупность трубопроводов, коммуникаций и других сооружений, предназначенных для подачи коммунальных ресурсов к внутридомовым инженерным системам (отведения сточных вод из внутридомовых инженерных систем).</w:t>
      </w:r>
    </w:p>
    <w:p>
      <w:pPr>
        <w:pStyle w:val="0"/>
        <w:spacing w:before="240" w:lineRule="auto"/>
        <w:ind w:firstLine="540"/>
        <w:jc w:val="both"/>
      </w:pPr>
      <w:r>
        <w:rPr>
          <w:sz w:val="24"/>
        </w:rPr>
        <w:t xml:space="preserve">Таким образом, часть трубопроводной сети, проходящая в подвальном помещении от стены многоквартирного дома и до последнего по ходу движения коммунального ресурса ответвления к внутридомовым сетям, относится к общему имуществу указанного многоквартирного дома.</w:t>
      </w:r>
    </w:p>
    <w:p>
      <w:pPr>
        <w:pStyle w:val="0"/>
        <w:spacing w:before="240" w:lineRule="auto"/>
        <w:ind w:firstLine="540"/>
        <w:jc w:val="both"/>
      </w:pPr>
      <w:r>
        <w:rPr>
          <w:sz w:val="24"/>
        </w:rPr>
        <w:t xml:space="preserve">Остальная часть трубопроводной сети, проходящая в подвальном помещении после последнего ответвления к внутридомовым сетям и предназначенная для предоставления коммунальных ресурсов другому многоквартирному дому, не относится к общему имуществу многоквартирного дома, в подвальном помещении которого расположена такая сеть.</w:t>
      </w:r>
    </w:p>
    <w:p>
      <w:pPr>
        <w:pStyle w:val="0"/>
        <w:spacing w:before="240" w:lineRule="auto"/>
        <w:ind w:firstLine="540"/>
        <w:jc w:val="both"/>
      </w:pPr>
      <w:r>
        <w:rPr>
          <w:sz w:val="24"/>
        </w:rPr>
        <w:t xml:space="preserve">2. В </w:t>
      </w:r>
      <w:hyperlink w:history="0" r:id="rId12" w:tooltip="&quot;Жилищный кодекс Российской Федерации&quot; от 29.12.2004 N 188-ФЗ (ред. от 20.02.2026) {КонсультантПлюс}">
        <w:r>
          <w:rPr>
            <w:sz w:val="24"/>
            <w:color w:val="0000ff"/>
          </w:rPr>
          <w:t xml:space="preserve">части 1 статьи 166</w:t>
        </w:r>
      </w:hyperlink>
      <w:r>
        <w:rPr>
          <w:sz w:val="24"/>
        </w:rPr>
        <w:t xml:space="preserve"> Жилищного кодекса Российской Федерации (далее - ЖК РФ) указано, что перечень услуг и (или) работ по капитальному ремонту,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w:t>
      </w:r>
    </w:p>
    <w:p>
      <w:pPr>
        <w:pStyle w:val="0"/>
        <w:spacing w:before="240" w:lineRule="auto"/>
        <w:ind w:firstLine="540"/>
        <w:jc w:val="both"/>
      </w:pPr>
      <w:r>
        <w:rPr>
          <w:sz w:val="24"/>
        </w:rPr>
        <w:t xml:space="preserve">- ремонт внутридомовых инженерных систем электро-, тепло-, газо-, водоснабжения, водоотведения;</w:t>
      </w:r>
    </w:p>
    <w:p>
      <w:pPr>
        <w:pStyle w:val="0"/>
        <w:spacing w:before="240" w:lineRule="auto"/>
        <w:ind w:firstLine="540"/>
        <w:jc w:val="both"/>
      </w:pPr>
      <w:r>
        <w:rPr>
          <w:sz w:val="24"/>
        </w:rPr>
        <w:t xml:space="preserve">- ремонт, замену, модернизацию лифтов, ремонт лифтовых шахт, машинных и блочных помещений;</w:t>
      </w:r>
    </w:p>
    <w:p>
      <w:pPr>
        <w:pStyle w:val="0"/>
        <w:spacing w:before="240" w:lineRule="auto"/>
        <w:ind w:firstLine="540"/>
        <w:jc w:val="both"/>
      </w:pPr>
      <w:r>
        <w:rPr>
          <w:sz w:val="24"/>
        </w:rPr>
        <w:t xml:space="preserve">- ремонт крыши;</w:t>
      </w:r>
    </w:p>
    <w:p>
      <w:pPr>
        <w:pStyle w:val="0"/>
        <w:spacing w:before="240" w:lineRule="auto"/>
        <w:ind w:firstLine="540"/>
        <w:jc w:val="both"/>
      </w:pPr>
      <w:r>
        <w:rPr>
          <w:sz w:val="24"/>
        </w:rPr>
        <w:t xml:space="preserve">- ремонт подвальных помещений, относящихся к общему имуществу в многоквартирном доме;</w:t>
      </w:r>
    </w:p>
    <w:p>
      <w:pPr>
        <w:pStyle w:val="0"/>
        <w:spacing w:before="240" w:lineRule="auto"/>
        <w:ind w:firstLine="540"/>
        <w:jc w:val="both"/>
      </w:pPr>
      <w:r>
        <w:rPr>
          <w:sz w:val="24"/>
        </w:rPr>
        <w:t xml:space="preserve">- ремонт фасада;</w:t>
      </w:r>
    </w:p>
    <w:p>
      <w:pPr>
        <w:pStyle w:val="0"/>
        <w:spacing w:before="240" w:lineRule="auto"/>
        <w:ind w:firstLine="540"/>
        <w:jc w:val="both"/>
      </w:pPr>
      <w:r>
        <w:rPr>
          <w:sz w:val="24"/>
        </w:rPr>
        <w:t xml:space="preserve">- ремонт фундамента многоквартирного дома.</w:t>
      </w:r>
    </w:p>
    <w:p>
      <w:pPr>
        <w:pStyle w:val="0"/>
        <w:spacing w:before="240" w:lineRule="auto"/>
        <w:ind w:firstLine="540"/>
        <w:jc w:val="both"/>
      </w:pPr>
      <w:r>
        <w:rPr>
          <w:sz w:val="24"/>
        </w:rPr>
        <w:t xml:space="preserve">Следует отметить, что согласно </w:t>
      </w:r>
      <w:hyperlink w:history="0" r:id="rId13" w:tooltip="&quot;Жилищный кодекс Российской Федерации&quot; от 29.12.2004 N 188-ФЗ (ред. от 20.02.2026) {КонсультантПлюс}">
        <w:r>
          <w:rPr>
            <w:sz w:val="24"/>
            <w:color w:val="0000ff"/>
          </w:rPr>
          <w:t xml:space="preserve">части 2 статьи 166</w:t>
        </w:r>
      </w:hyperlink>
      <w:r>
        <w:rPr>
          <w:sz w:val="24"/>
        </w:rPr>
        <w:t xml:space="preserve"> ЖК РФ нормативным правовым актом субъекта Российской Федерации перечень услуг и (или) работ по капитальному ремонту,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автоматизированных информационно-измерительных систем учета потребления коммунальных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газа) и другими видами услуг и (или) работ.</w:t>
      </w:r>
    </w:p>
    <w:p>
      <w:pPr>
        <w:pStyle w:val="0"/>
        <w:spacing w:before="240" w:lineRule="auto"/>
        <w:ind w:firstLine="540"/>
        <w:jc w:val="both"/>
      </w:pPr>
      <w:r>
        <w:rPr>
          <w:sz w:val="24"/>
        </w:rPr>
        <w:t xml:space="preserve">Перечень и состав работ по капитальному ремонту общего имущества в многоквартирных домах определяются органами государственной власти субъектов Российской Федерации в соответствующем нормативном правовом акте.</w:t>
      </w:r>
    </w:p>
    <w:p>
      <w:pPr>
        <w:pStyle w:val="0"/>
        <w:spacing w:before="240" w:lineRule="auto"/>
        <w:ind w:firstLine="540"/>
        <w:jc w:val="both"/>
      </w:pPr>
      <w:r>
        <w:rPr>
          <w:sz w:val="24"/>
        </w:rPr>
        <w:t xml:space="preserve">Приказом Минстроя России от 29.12.2022 N 1159/пр утверждены Методические </w:t>
      </w:r>
      <w:hyperlink w:history="0" r:id="rId14" w:tooltip="Приказ Минстроя России от 29.12.2022 N 1159/пр &quot;Об утверждении методических рекомендаций по определению нормативным правовым актом субъекта Российской Федерации услуг и (или) работ, входящих в число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и которые включены в перечень, указанный в части 1 ст {КонсультантПлюс}">
        <w:r>
          <w:rPr>
            <w:sz w:val="24"/>
            <w:color w:val="0000ff"/>
          </w:rPr>
          <w:t xml:space="preserve">рекомендации</w:t>
        </w:r>
      </w:hyperlink>
      <w:r>
        <w:rPr>
          <w:sz w:val="24"/>
        </w:rPr>
        <w:t xml:space="preserve"> по определению нормативным правовым актом субъекта Российской Федерации услуг и (или) работ, входящих в число услуг и (или) работ по капитальному ремонту общего имущества в многоквартирном доме, оказание и (или) выполнение которых финансируется за счет средств фонда капитального ремонта, который сформирован исходя из минимального размера взноса на капитальный ремонт, и которые включены в перечень, указанный в части 1 статьи 166 ЖК РФ (далее - методические рекомендации).</w:t>
      </w:r>
    </w:p>
    <w:p>
      <w:pPr>
        <w:pStyle w:val="0"/>
        <w:spacing w:before="240" w:lineRule="auto"/>
        <w:ind w:firstLine="540"/>
        <w:jc w:val="both"/>
      </w:pPr>
      <w:hyperlink w:history="0" r:id="rId15" w:tooltip="Приказ Минстроя России от 29.12.2022 N 1159/пр &quot;Об утверждении методических рекомендаций по определению нормативным правовым актом субъекта Российской Федерации услуг и (или) работ, входящих в число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и которые включены в перечень, указанный в части 1 ст {КонсультантПлюс}">
        <w:r>
          <w:rPr>
            <w:sz w:val="24"/>
            <w:color w:val="0000ff"/>
          </w:rPr>
          <w:t xml:space="preserve">Приложение</w:t>
        </w:r>
      </w:hyperlink>
      <w:r>
        <w:rPr>
          <w:sz w:val="24"/>
        </w:rPr>
        <w:t xml:space="preserve"> методических рекомендаций содержит рекомендуемые услуги и (или) работы, входящие в число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и которые включены в перечень, указанный в </w:t>
      </w:r>
      <w:hyperlink w:history="0" r:id="rId16" w:tooltip="&quot;Жилищный кодекс Российской Федерации&quot; от 29.12.2004 N 188-ФЗ (ред. от 20.02.2026) {КонсультантПлюс}">
        <w:r>
          <w:rPr>
            <w:sz w:val="24"/>
            <w:color w:val="0000ff"/>
          </w:rPr>
          <w:t xml:space="preserve">части 1 статьи 166</w:t>
        </w:r>
      </w:hyperlink>
      <w:r>
        <w:rPr>
          <w:sz w:val="24"/>
        </w:rPr>
        <w:t xml:space="preserve"> ЖК РФ.</w:t>
      </w:r>
    </w:p>
    <w:p>
      <w:pPr>
        <w:pStyle w:val="0"/>
        <w:spacing w:before="240" w:lineRule="auto"/>
        <w:ind w:firstLine="540"/>
        <w:jc w:val="both"/>
      </w:pPr>
      <w:r>
        <w:rPr>
          <w:sz w:val="24"/>
        </w:rPr>
        <w:t xml:space="preserve">С учетом изложенного, выполнение работ по замене транзитных магистралей инженерных систем, не относящихся к общедомовому имуществу, за счет средств фонда капитального ремонта положениями действующего законодательства не допускается. Расходование средств фонда капитального ремонта многоквартирного дома, который сформирован исходя из минимального размера взноса на капитальный ремонт, на иные работы будет являться нецелевым использованием средств фонда.</w:t>
      </w:r>
    </w:p>
    <w:p>
      <w:pPr>
        <w:pStyle w:val="0"/>
        <w:spacing w:before="240" w:lineRule="auto"/>
        <w:ind w:firstLine="540"/>
        <w:jc w:val="both"/>
      </w:pPr>
      <w:r>
        <w:rPr>
          <w:sz w:val="24"/>
        </w:rPr>
        <w:t xml:space="preserve">3. Газопроводы, смонтированные на фасаде многоквартирного дома и осуществляющие транспортировку газа нескольким многоквартирным домам (при этом одно запорное устройство обслуживает несколько многоквартирных домов), не отвечают признакам общего имущества одного многоквартирного дома (</w:t>
      </w:r>
      <w:hyperlink w:history="0" r:id="rId17"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подпункт "а" пункта 2</w:t>
        </w:r>
      </w:hyperlink>
      <w:r>
        <w:rPr>
          <w:sz w:val="24"/>
        </w:rPr>
        <w:t xml:space="preserve"> Правил N 491).</w:t>
      </w:r>
    </w:p>
    <w:p>
      <w:pPr>
        <w:pStyle w:val="0"/>
        <w:spacing w:before="240" w:lineRule="auto"/>
        <w:ind w:firstLine="540"/>
        <w:jc w:val="both"/>
      </w:pPr>
      <w:r>
        <w:rPr>
          <w:sz w:val="24"/>
        </w:rPr>
        <w:t xml:space="preserve">Согласно </w:t>
      </w:r>
      <w:hyperlink w:history="0" r:id="rId18"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пункту 9</w:t>
        </w:r>
      </w:hyperlink>
      <w:r>
        <w:rPr>
          <w:sz w:val="24"/>
        </w:rPr>
        <w:t xml:space="preserve"> Правил N 491 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pPr>
        <w:pStyle w:val="0"/>
        <w:spacing w:before="240" w:lineRule="auto"/>
        <w:ind w:firstLine="540"/>
        <w:jc w:val="both"/>
      </w:pPr>
      <w:r>
        <w:rPr>
          <w:sz w:val="24"/>
        </w:rPr>
        <w:t xml:space="preserve">Таким образом, границей балансовой (имущественной) принадлежности и эксплуатационной ответственности (местом подключения газопроводов, входящих в состав общего имущества в многоквартирном доме, к газораспределительной (присоединенной) сети) является место соединения первого запорного устройства с внешней газораспределительной сетью, расположенного на внешней стороне наружной стены многоквартирного дома, а при отсутствии запорных устройств (или в случае, когда одно запорное устройство обслуживает несколько многоквартирных домов) необходимо руководствоваться проектной документацией на сети газораспределения и газопотребления.</w:t>
      </w:r>
    </w:p>
    <w:p>
      <w:pPr>
        <w:pStyle w:val="0"/>
        <w:spacing w:before="240" w:lineRule="auto"/>
        <w:ind w:firstLine="540"/>
        <w:jc w:val="both"/>
      </w:pPr>
      <w:r>
        <w:rPr>
          <w:sz w:val="24"/>
        </w:rPr>
        <w:t xml:space="preserve">Обращаем внимание, что в соответствии с </w:t>
      </w:r>
      <w:hyperlink w:history="0" r:id="rId19"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18.03.2026 N 14977-ДН/04</w:t>
            <w:br/>
            <w:t>&lt;О транзитном трубопроводе, капитальном ремонте и границе балансово...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18.03.2026 N 14977-ДН/04 &lt;О транзитном трубопроводе, капитальном ремонте и границе балансово...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7478&amp;date=24.03.2026&amp;dst=100015&amp;field=134&amp;demo=2" TargetMode = "External"/><Relationship Id="rId8" Type="http://schemas.openxmlformats.org/officeDocument/2006/relationships/hyperlink" Target="https://login.consultant.ru/link/?req=doc&amp;base=LAW&amp;n=500914&amp;date=24.03.2026&amp;dst=2&amp;field=134&amp;demo=2" TargetMode = "External"/><Relationship Id="rId9" Type="http://schemas.openxmlformats.org/officeDocument/2006/relationships/hyperlink" Target="https://login.consultant.ru/link/?req=doc&amp;base=LAW&amp;n=500914&amp;date=24.03.2026&amp;dst=71&amp;field=134&amp;demo=2" TargetMode = "External"/><Relationship Id="rId10" Type="http://schemas.openxmlformats.org/officeDocument/2006/relationships/hyperlink" Target="https://login.consultant.ru/link/?req=doc&amp;base=LAW&amp;n=522272&amp;date=24.03.2026&amp;dst=100034&amp;field=134&amp;demo=2" TargetMode = "External"/><Relationship Id="rId11" Type="http://schemas.openxmlformats.org/officeDocument/2006/relationships/hyperlink" Target="https://login.consultant.ru/link/?req=doc&amp;base=LAW&amp;n=522272&amp;date=24.03.2026&amp;dst=101183&amp;field=134&amp;demo=2" TargetMode = "External"/><Relationship Id="rId12" Type="http://schemas.openxmlformats.org/officeDocument/2006/relationships/hyperlink" Target="https://login.consultant.ru/link/?req=doc&amp;base=LAW&amp;n=511791&amp;date=24.03.2026&amp;dst=101210&amp;field=134&amp;demo=2" TargetMode = "External"/><Relationship Id="rId13" Type="http://schemas.openxmlformats.org/officeDocument/2006/relationships/hyperlink" Target="https://login.consultant.ru/link/?req=doc&amp;base=LAW&amp;n=511791&amp;date=24.03.2026&amp;dst=915&amp;field=134&amp;demo=2" TargetMode = "External"/><Relationship Id="rId14" Type="http://schemas.openxmlformats.org/officeDocument/2006/relationships/hyperlink" Target="https://login.consultant.ru/link/?req=doc&amp;base=LAW&amp;n=437080&amp;date=24.03.2026&amp;dst=100009&amp;field=134&amp;demo=2" TargetMode = "External"/><Relationship Id="rId15" Type="http://schemas.openxmlformats.org/officeDocument/2006/relationships/hyperlink" Target="https://login.consultant.ru/link/?req=doc&amp;base=LAW&amp;n=437080&amp;date=24.03.2026&amp;dst=100016&amp;field=134&amp;demo=2" TargetMode = "External"/><Relationship Id="rId16" Type="http://schemas.openxmlformats.org/officeDocument/2006/relationships/hyperlink" Target="https://login.consultant.ru/link/?req=doc&amp;base=LAW&amp;n=511791&amp;date=24.03.2026&amp;dst=101210&amp;field=134&amp;demo=2" TargetMode = "External"/><Relationship Id="rId17" Type="http://schemas.openxmlformats.org/officeDocument/2006/relationships/hyperlink" Target="https://login.consultant.ru/link/?req=doc&amp;base=LAW&amp;n=500914&amp;date=24.03.2026&amp;dst=100220&amp;field=134&amp;demo=2" TargetMode = "External"/><Relationship Id="rId18" Type="http://schemas.openxmlformats.org/officeDocument/2006/relationships/hyperlink" Target="https://login.consultant.ru/link/?req=doc&amp;base=LAW&amp;n=500914&amp;date=24.03.2026&amp;dst=100042&amp;field=134&amp;demo=2" TargetMode = "External"/><Relationship Id="rId19" Type="http://schemas.openxmlformats.org/officeDocument/2006/relationships/hyperlink" Target="https://login.consultant.ru/link/?req=doc&amp;base=LAW&amp;n=490536&amp;date=24.03.2026&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18.03.2026 N 14977-ДН/04
&lt;О транзитном трубопроводе, капитальном ремонте и границе балансовой принадлежности сетей газоснабжения&gt;</dc:title>
  <dcterms:created xsi:type="dcterms:W3CDTF">2026-03-24T15:58:18Z</dcterms:created>
</cp:coreProperties>
</file>