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ИНФОРМАЦИОННОЕ ПИСЬМО</w:t>
      </w:r>
    </w:p>
    <w:p>
      <w:pPr>
        <w:pStyle w:val="2"/>
        <w:jc w:val="center"/>
      </w:pPr>
      <w:r>
        <w:rPr>
          <w:sz w:val="24"/>
        </w:rPr>
        <w:t xml:space="preserve">от 19 марта 2026 г. N ИН-03-59/10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ДОПОЛНИТЕЛЬНЫХ МЕРАХ</w:t>
      </w:r>
    </w:p>
    <w:p>
      <w:pPr>
        <w:pStyle w:val="2"/>
        <w:jc w:val="center"/>
      </w:pPr>
      <w:r>
        <w:rPr>
          <w:sz w:val="24"/>
        </w:rPr>
        <w:t xml:space="preserve">ПОДДЕРЖКИ ГРАЖДАН, СТОЛКНУВШИХСЯ С НЕИСПОЛНЕНИЕМ</w:t>
      </w:r>
    </w:p>
    <w:p>
      <w:pPr>
        <w:pStyle w:val="2"/>
        <w:jc w:val="center"/>
      </w:pPr>
      <w:r>
        <w:rPr>
          <w:sz w:val="24"/>
        </w:rPr>
        <w:t xml:space="preserve">ПОДРЯДЧИКАМИ ПРИНЯТЫХ НА СЕБЯ ОБЯЗАТЕЛЬСТВ ПО ВОЗВЕДЕНИЮ</w:t>
      </w:r>
    </w:p>
    <w:p>
      <w:pPr>
        <w:pStyle w:val="2"/>
        <w:jc w:val="center"/>
      </w:pPr>
      <w:r>
        <w:rPr>
          <w:sz w:val="24"/>
        </w:rPr>
        <w:t xml:space="preserve">ОБЪЕКТОВ ИНДИВИДУАЛЬНОГО ЖИЛИЩНОГО СТРОИТЕЛЬСТВА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сохранением для граждан последствий, возникших в случаях неисполнения подрядчиками принятых на себя перед ними обязательств по возведению объектов индивидуального жилищного строительства (далее - объекты ИЖС), Банк России рекомендует кредиторам оказывать меры поддержки заемщикам, заключившим кредитные договоры для финансирования строительства объектов ИЖС в целях, не связанных с осуществлением гражданами предпринимательской деятельности и обязательства по которым обеспечены ипотекой, и относящимся к следующим социальным группам: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участники специальной военной операции и члены их семей;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многодетные семьи (трое и более несовершеннолетних детей);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семьи, имеющие детей-инвалидов;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граждане, находящиеся в отпуске по беременности и родам, а также в отпуске по уходу за ребенком до достижения им возраста трех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единственные родители (усыновители), на обеспечении которых находится ребенок (неполные семьи с единственным кормильцем);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пенсионеры;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инвалиды I или II группы;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граждане, нуждающиеся в оплате дорогостоящего лечения;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граждане, потерявшие основной источник дохода (в том числе в связи с сокращением, ликвидацией предприятия, длительной нетрудоспособностью).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предоставлении гражданам, указанным в настоящем Информационном письме, мер поддержки предлагаем использовать следующие меры: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продление срока предоставления уведомления об осуществлении государственной регистрации права собственности заемщика (одного из солидарных заемщиков) на объект ИЖС, для строительства которого предоставлен кредит, и залога недвижимого имущества, которым обеспечивается исполнение обязательств заемщика по кредитному договору, если условиями кредитного договора предусмотрено повышение процентной ставки по кредиту в случае непредставления в установленный договором срок указанного уведомления;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оказание содействия в оперативном оформлении смены заемщиком подрядчика;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предоставление реструктуризации задолженности &lt;1&gt; (вплоть до частичного или полного прощения долга &lt;2&gt;).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В случае проведения кредитной организацией реструктуризации долга в соответствии с рекомендациями, изложенными в настоящем Информационном письме, кредитная организация в рамках </w:t>
      </w:r>
      <w:hyperlink w:history="0" r:id="rId7" w:tooltip="Положение Банка России от 11.05.2021 N 758-П (ред. от 30.09.2024) &quot;О порядке формирования кредитной истории&quot; (вместе с &quot;Порядком расчета источником формирования кредитной истории величины среднемесячного платежа физического лица по заключенному договору займа (кредита)&quot;, &quot;Правилами присвоения источником формирования кредитной истории уникального идентификатора договору (сделке)&quot;, &quot;Требованиями к формированию кредитной информации&quot;, &quot;Требованиями к приему кредитной информации&quot;, &quot;Правилами поиска информации о  {КонсультантПлюс}">
        <w:r>
          <w:rPr>
            <w:sz w:val="24"/>
            <w:color w:val="0000ff"/>
          </w:rPr>
          <w:t xml:space="preserve">события 2.1</w:t>
        </w:r>
      </w:hyperlink>
      <w:r>
        <w:rPr>
          <w:sz w:val="24"/>
        </w:rPr>
        <w:t xml:space="preserve"> "Изменились сведения об условиях обязательства субъекта" раздела 5 приложения 3 к Положению Банка России от 11.05.2021 N 758-П "О порядке формирования кредитной истории" (далее - событие 2.1, Положение N 758-П) указывает по показателю </w:t>
      </w:r>
      <w:hyperlink w:history="0" r:id="rId8" w:tooltip="Положение Банка России от 11.05.2021 N 758-П (ред. от 30.09.2024) &quot;О порядке формирования кредитной истории&quot; (вместе с &quot;Порядком расчета источником формирования кредитной истории величины среднемесячного платежа физического лица по заключенному договору займа (кредита)&quot;, &quot;Правилами присвоения источником формирования кредитной истории уникального идентификатора договору (сделке)&quot;, &quot;Требованиями к формированию кредитной информации&quot;, &quot;Требованиями к приему кредитной информации&quot;, &quot;Правилами поиска информации о  {КонсультантПлюс}">
        <w:r>
          <w:rPr>
            <w:sz w:val="24"/>
            <w:color w:val="0000ff"/>
          </w:rPr>
          <w:t xml:space="preserve">ФЛ_23.3</w:t>
        </w:r>
      </w:hyperlink>
      <w:r>
        <w:rPr>
          <w:sz w:val="24"/>
        </w:rPr>
        <w:t xml:space="preserve"> "Код вида изменения договора" код "1", по показателю </w:t>
      </w:r>
      <w:hyperlink w:history="0" r:id="rId9" w:tooltip="Положение Банка России от 11.05.2021 N 758-П (ред. от 30.09.2024) &quot;О порядке формирования кредитной истории&quot; (вместе с &quot;Порядком расчета источником формирования кредитной истории величины среднемесячного платежа физического лица по заключенному договору займа (кредита)&quot;, &quot;Правилами присвоения источником формирования кредитной истории уникального идентификатора договору (сделке)&quot;, &quot;Требованиями к формированию кредитной информации&quot;, &quot;Требованиями к приему кредитной информации&quot;, &quot;Правилами поиска информации о  {КонсультантПлюс}">
        <w:r>
          <w:rPr>
            <w:sz w:val="24"/>
            <w:color w:val="0000ff"/>
          </w:rPr>
          <w:t xml:space="preserve">ФЛ_23.4</w:t>
        </w:r>
      </w:hyperlink>
      <w:r>
        <w:rPr>
          <w:sz w:val="24"/>
        </w:rPr>
        <w:t xml:space="preserve"> "Код специального изменения договора" - код "8".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В случае проведения кредитной организацией частичного прощения долга в соответствии с рекомендациями, изложенными в Информационном письме, кредитная организация в рамках </w:t>
      </w:r>
      <w:hyperlink w:history="0" r:id="rId10" w:tooltip="Положение Банка России от 11.05.2021 N 758-П (ред. от 30.09.2024) &quot;О порядке формирования кредитной истории&quot; (вместе с &quot;Порядком расчета источником формирования кредитной истории величины среднемесячного платежа физического лица по заключенному договору займа (кредита)&quot;, &quot;Правилами присвоения источником формирования кредитной истории уникального идентификатора договору (сделке)&quot;, &quot;Требованиями к формированию кредитной информации&quot;, &quot;Требованиями к приему кредитной информации&quot;, &quot;Правилами поиска информации о  {КонсультантПлюс}">
        <w:r>
          <w:rPr>
            <w:sz w:val="24"/>
            <w:color w:val="0000ff"/>
          </w:rPr>
          <w:t xml:space="preserve">события 2.1</w:t>
        </w:r>
      </w:hyperlink>
      <w:r>
        <w:rPr>
          <w:sz w:val="24"/>
        </w:rPr>
        <w:t xml:space="preserve"> указывает по показателю </w:t>
      </w:r>
      <w:hyperlink w:history="0" r:id="rId11" w:tooltip="Положение Банка России от 11.05.2021 N 758-П (ред. от 30.09.2024) &quot;О порядке формирования кредитной истории&quot; (вместе с &quot;Порядком расчета источником формирования кредитной истории величины среднемесячного платежа физического лица по заключенному договору займа (кредита)&quot;, &quot;Правилами присвоения источником формирования кредитной истории уникального идентификатора договору (сделке)&quot;, &quot;Требованиями к формированию кредитной информации&quot;, &quot;Требованиями к приему кредитной информации&quot;, &quot;Правилами поиска информации о  {КонсультантПлюс}">
        <w:r>
          <w:rPr>
            <w:sz w:val="24"/>
            <w:color w:val="0000ff"/>
          </w:rPr>
          <w:t xml:space="preserve">ФЛ_23.3</w:t>
        </w:r>
      </w:hyperlink>
      <w:r>
        <w:rPr>
          <w:sz w:val="24"/>
        </w:rPr>
        <w:t xml:space="preserve"> "Код вида изменения договора" код "1", по показателю </w:t>
      </w:r>
      <w:hyperlink w:history="0" r:id="rId12" w:tooltip="Положение Банка России от 11.05.2021 N 758-П (ред. от 30.09.2024) &quot;О порядке формирования кредитной истории&quot; (вместе с &quot;Порядком расчета источником формирования кредитной истории величины среднемесячного платежа физического лица по заключенному договору займа (кредита)&quot;, &quot;Правилами присвоения источником формирования кредитной истории уникального идентификатора договору (сделке)&quot;, &quot;Требованиями к формированию кредитной информации&quot;, &quot;Требованиями к приему кредитной информации&quot;, &quot;Правилами поиска информации о  {КонсультантПлюс}">
        <w:r>
          <w:rPr>
            <w:sz w:val="24"/>
            <w:color w:val="0000ff"/>
          </w:rPr>
          <w:t xml:space="preserve">ФЛ_23.4</w:t>
        </w:r>
      </w:hyperlink>
      <w:r>
        <w:rPr>
          <w:sz w:val="24"/>
        </w:rPr>
        <w:t xml:space="preserve"> "Код специального изменения договора" - код "8".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полного прощения долга в соответствии с рекомендациями, изложенными в настоящем Информационном письме, кредитная организация в рамках </w:t>
      </w:r>
      <w:hyperlink w:history="0" r:id="rId13" w:tooltip="Положение Банка России от 11.05.2021 N 758-П (ред. от 30.09.2024) &quot;О порядке формирования кредитной истории&quot; (вместе с &quot;Порядком расчета источником формирования кредитной истории величины среднемесячного платежа физического лица по заключенному договору займа (кредита)&quot;, &quot;Правилами присвоения источником формирования кредитной истории уникального идентификатора договору (сделке)&quot;, &quot;Требованиями к формированию кредитной информации&quot;, &quot;Требованиями к приему кредитной информации&quot;, &quot;Правилами поиска информации о  {КонсультантПлюс}">
        <w:r>
          <w:rPr>
            <w:sz w:val="24"/>
            <w:color w:val="0000ff"/>
          </w:rPr>
          <w:t xml:space="preserve">события 2.5</w:t>
        </w:r>
      </w:hyperlink>
      <w:r>
        <w:rPr>
          <w:sz w:val="24"/>
        </w:rPr>
        <w:t xml:space="preserve"> "Обязательство субъекта прекратилось" указывает в сопроводительных сведениях к передаваемой группе блоков (</w:t>
      </w:r>
      <w:hyperlink w:history="0" r:id="rId14" w:tooltip="Положение Банка России от 11.05.2021 N 758-П (ред. от 30.09.2024) &quot;О порядке формирования кредитной истории&quot; (вместе с &quot;Порядком расчета источником формирования кредитной истории величины среднемесячного платежа физического лица по заключенному договору займа (кредита)&quot;, &quot;Правилами присвоения источником формирования кредитной истории уникального идентификатора договору (сделке)&quot;, &quot;Требованиями к формированию кредитной информации&quot;, &quot;Требованиями к приему кредитной информации&quot;, &quot;Правилами поиска информации о  {КонсультантПлюс}">
        <w:r>
          <w:rPr>
            <w:sz w:val="24"/>
            <w:color w:val="0000ff"/>
          </w:rPr>
          <w:t xml:space="preserve">пункт 1.12 раздела 1</w:t>
        </w:r>
      </w:hyperlink>
      <w:r>
        <w:rPr>
          <w:sz w:val="24"/>
        </w:rPr>
        <w:t xml:space="preserve"> приложения 3 к Положению N 758-П) дату и номер настоящего Информационного письма.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Банк России также рекомендует кредиторам осуществлять взаимодействие с соответствующими заемщиками в инициативном порядке в случае установления неспособности заемщиков в полном объеме исполнять обязательства по кредитному договору в целях выявления их потребности в оказании мер поддержки или продления срока их действия, а также возможной необходимости смены вида предоставленной меры поддержки.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Банк России отмечает позитивную практику ряда кредиторов по списанию задолженности в объеме, зависящем от степени трудности сложившейся у заемщика ситуации, исходя при этом из сопоставления его текущего финансового и социального положения со степенью недостроенности объекта ИЖС, наличием или отсутствием иного жилого помещения, пригодного для постоянного проживания, а также оценки факторов, обусловивших выбор подрядчика (в частности, был ли последний аккредитован кредитором).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Принимая во внимание особый характер проблематики неисполнения подрядчиками обязательств по возведению объектов ИЖС, Банк России также предлагает рассмотреть возможность оказания перечисленных выше либо иных мер поддержки категориям граждан, не перечисленным в настоящем Информационном письме и столкнувшимся с неисполнением подрядчиками принятых на себя обязательств по возведению объектов ИЖС.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свою очередь, бюро кредитных историй и пользователям кредитных историй - кредитным организациям рекомендуется не учитывать в моделях оценки вероятности дефолта заемщика, применяемых кредитной организацией, и в расчете индивидуального рейтинга субъекта кредитной истории, применяемого бюро кредитных историй, в качестве фактора, ухудшающего оценку заемщика, реструктуризацию, проведенную источником формирования кредитной истории в соответствии с рекомендациями, изложенными в настоящем Информационном письме.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Настоящее Информационное письмо Банка России подлежит опубликованию в "Вестнике Банка России" и размещению на официальном сайте Банка России в информационно-телекоммуникационной сети "Интернет".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Первый заместитель</w:t>
      </w:r>
    </w:p>
    <w:p>
      <w:pPr>
        <w:pStyle w:val="0"/>
        <w:jc w:val="right"/>
      </w:pPr>
      <w:r>
        <w:rPr>
          <w:sz w:val="24"/>
        </w:rPr>
        <w:t xml:space="preserve">Председателя Банка России</w:t>
      </w:r>
    </w:p>
    <w:p>
      <w:pPr>
        <w:pStyle w:val="0"/>
        <w:jc w:val="right"/>
      </w:pPr>
      <w:r>
        <w:rPr>
          <w:sz w:val="24"/>
        </w:rPr>
        <w:t xml:space="preserve">Д.В.ТУЛИН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19.03.2026 N ИН-03-59/10</w:t>
            <w:br/>
            <w:t>"О дополнительных мерах поддержки граждан, столкнувшихся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19.03.2026 N ИН-03-59/10 "О дополнительных мерах поддержки граждан, столкнувшихся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349&amp;date=24.03.2026&amp;dst=695&amp;field=134&amp;demo=2" TargetMode = "External"/><Relationship Id="rId8" Type="http://schemas.openxmlformats.org/officeDocument/2006/relationships/hyperlink" Target="https://login.consultant.ru/link/?req=doc&amp;base=LAW&amp;n=493349&amp;date=24.03.2026&amp;dst=100484&amp;field=134&amp;demo=2" TargetMode = "External"/><Relationship Id="rId9" Type="http://schemas.openxmlformats.org/officeDocument/2006/relationships/hyperlink" Target="https://login.consultant.ru/link/?req=doc&amp;base=LAW&amp;n=493349&amp;date=24.03.2026&amp;dst=100486&amp;field=134&amp;demo=2" TargetMode = "External"/><Relationship Id="rId10" Type="http://schemas.openxmlformats.org/officeDocument/2006/relationships/hyperlink" Target="https://login.consultant.ru/link/?req=doc&amp;base=LAW&amp;n=493349&amp;date=24.03.2026&amp;dst=695&amp;field=134&amp;demo=2" TargetMode = "External"/><Relationship Id="rId11" Type="http://schemas.openxmlformats.org/officeDocument/2006/relationships/hyperlink" Target="https://login.consultant.ru/link/?req=doc&amp;base=LAW&amp;n=493349&amp;date=24.03.2026&amp;dst=100484&amp;field=134&amp;demo=2" TargetMode = "External"/><Relationship Id="rId12" Type="http://schemas.openxmlformats.org/officeDocument/2006/relationships/hyperlink" Target="https://login.consultant.ru/link/?req=doc&amp;base=LAW&amp;n=493349&amp;date=24.03.2026&amp;dst=100486&amp;field=134&amp;demo=2" TargetMode = "External"/><Relationship Id="rId13" Type="http://schemas.openxmlformats.org/officeDocument/2006/relationships/hyperlink" Target="https://login.consultant.ru/link/?req=doc&amp;base=LAW&amp;n=493349&amp;date=24.03.2026&amp;dst=744&amp;field=134&amp;demo=2" TargetMode = "External"/><Relationship Id="rId14" Type="http://schemas.openxmlformats.org/officeDocument/2006/relationships/hyperlink" Target="https://login.consultant.ru/link/?req=doc&amp;base=LAW&amp;n=493349&amp;date=24.03.2026&amp;dst=10012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 Банка России от 19.03.2026 N ИН-03-59/10
"О дополнительных мерах поддержки граждан, столкнувшихся с неисполнением подрядчиками принятых на себя обязательств по возведению объектов индивидуального жилищного строительства"</dc:title>
  <dcterms:created xsi:type="dcterms:W3CDTF">2026-03-24T16:16:46Z</dcterms:created>
</cp:coreProperties>
</file>