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февраля 2026 г. N 5618-АР/04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пункту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N 1038 установление и исследование фактических обстоятельств конкретного дела,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Жилищного кодекса Российской Федерации (далее - ЖК РФ) управление многоквартирным домом (далее - МКД) должно обеспечивать благоприятные и безопасные условия проживания граждан, надлежащее содержание общего имущества в МКД,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МКД, к предоставлению коммунальных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ЖК РФ по договору управления МКД одна сторона (управляющая организация) по заданию другой стороны (собственники помещений в МКД)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доме.</w:t>
      </w:r>
    </w:p>
    <w:p>
      <w:pPr>
        <w:pStyle w:val="0"/>
        <w:spacing w:before="240" w:lineRule="auto"/>
        <w:ind w:firstLine="540"/>
        <w:jc w:val="both"/>
      </w:pP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 части 3 статьи 162</w:t>
        </w:r>
      </w:hyperlink>
      <w:r>
        <w:rPr>
          <w:sz w:val="24"/>
        </w:rPr>
        <w:t xml:space="preserve"> ЖК РФ определено, что в договоре управления МКД должны быть указаны в числе прочего состав общего имущества МКД, в отношении которого будет осуществляться управление, перечень работ и (или) услуг по управлению МКД, услуг и работ по содержанию и ремонту общего имущества в МКД, порядок изменения такого перечня, порядок определения цены договора, размера платы за содержание и ремонт жилого помещения, а также порядок внесения такой 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силу общего толкования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,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пунктов 1</w:t>
        </w:r>
      </w:hyperlink>
      <w:r>
        <w:rPr>
          <w:sz w:val="24"/>
        </w:rPr>
        <w:t xml:space="preserve"> -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 части 3 статьи 162</w:t>
        </w:r>
      </w:hyperlink>
      <w:r>
        <w:rPr>
          <w:sz w:val="24"/>
        </w:rPr>
        <w:t xml:space="preserve"> лицо, осуществляющее управление МКД, является исполнителем услуг (работ) по управлению МКД, содержанию и текущему ремонту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постановлением Правительства Российской Федерации от 15 мая 2013 г. N 416 утверждены </w:t>
      </w:r>
      <w:hyperlink w:history="0" r:id="rId17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деятельности по управлению многоквартирными домами (далее - Правила N 416).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N 416 под деятельностью по управлению МКД (далее - управление МКД) понимается выполнение стандартов, направленных на достижение целей, установленных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161</w:t>
        </w:r>
      </w:hyperlink>
      <w:r>
        <w:rPr>
          <w:sz w:val="24"/>
        </w:rPr>
        <w:t xml:space="preserve"> ЖК РФ, а также определенных решением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0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подпунктами "г"</w:t>
        </w:r>
      </w:hyperlink>
      <w:r>
        <w:rPr>
          <w:sz w:val="24"/>
        </w:rPr>
        <w:t xml:space="preserve">, </w:t>
      </w:r>
      <w:hyperlink w:history="0" r:id="rId21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"д" пункта 4</w:t>
        </w:r>
      </w:hyperlink>
      <w:r>
        <w:rPr>
          <w:sz w:val="24"/>
        </w:rPr>
        <w:t xml:space="preserve"> Правил N 416 такими стандартами в том числе являются: организация в случаях, предусмотренных договором управления МКД, управляющей организацией рассмотрения общим собранием собственников помещений в МКД вопросов, связанных с управлением МКД; организация оказания услуг и выполнения работ, предусмотренных перечнем услуг, и работ, утвержденным решением собрания, в состав которой входят выбор исполнителей услуг и работ по содержанию и ремонту общего имущества в МКД, заключение договоров оказания услуг и (или) выполнения работ по содержанию и ремонту общего имущества собственников помещений в МКД, заключение с собственниками и пользователями помещений в МКД договоров, содержащих условия предоставления коммунальных услуг, заключение иных договоров, направленных на достижение целей управления МКД, обеспечение безопасности и комфортности проживания в этом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силу общего толкования вышеприведенных норм жилищного законодательства, деятельность по управлению МКД, в том числе по управлению его эксплуатацией, заключает в себе как непосредственное управление МКД, так и организацию оказания услуг и (или) выполнения работ по содержанию и ремонту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вышеуказанного следует, что услуги по содержанию и ремонту общего имущества МКД относятся к виду экономической деятельности "Управление эксплуатацией жилого фонда за вознаграждение или на договорной основе" (код по ОКВЭД </w:t>
      </w:r>
      <w:hyperlink w:history="0" r:id="rId22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68.32.1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следует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Правовые, экономические и организационные основы обязательного социального страхования от несчастных случаев на производстве и профессиональных заболеваний, права и ответственность субъектов страхования определены Федеральным </w:t>
      </w:r>
      <w:hyperlink w:history="0" r:id="rId2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июля 1998 г. N 125-ФЗ "Об обязательном социальном страховании от несчастных случаев на производстве и профессиональных заболеваний" (далее - Федеральный закон N 125-ФЗ).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пунктом 1 статьи 22</w:t>
        </w:r>
      </w:hyperlink>
      <w:r>
        <w:rPr>
          <w:sz w:val="24"/>
        </w:rPr>
        <w:t xml:space="preserve"> Федерального закона N 125-ФЗ страховые взносы уплачиваются страхователем исходя из страхового тарифа с учетом скидки или надбавки, устанавливаемых страховщиком.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установления страховых тарифов на обязательное социальное страхование от несчастных случаев на производстве и профессиональных заболеваний (далее - ОСС) постановлением Правительства Российской Федерации от 1 декабря 2005 г. N 713 утверждены </w:t>
      </w:r>
      <w:hyperlink w:history="0" r:id="rId25" w:tooltip="Постановление Правительства РФ от 01.12.2005 N 713 (ред. от 23.05.2025) &quot;Об утверждении Правил отнесения видов экономической деятельности к классу профессионального риска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отнесения видов экономической деятельности к классу профессионального риска (далее - Правила N 713).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Основной вид экономической деятельности определяется страхователем самостоятельно в соответствии с </w:t>
      </w:r>
      <w:hyperlink w:history="0" r:id="rId26" w:tooltip="Постановление Правительства РФ от 01.12.2005 N 713 (ред. от 23.05.2025) &quot;Об утверждении Правил отнесения видов экономической деятельности к классу профессионального риска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 N 713, согласно которому основным видом экономической деятельности для коммерческой организации является вид деятельности, который по итогам предыдущего года имеет наибольший удельный вес в общем объеме выпущенной продукции и оказанных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7" w:tooltip="Постановление Правительства РФ от 01.12.2005 N 713 (ред. от 23.05.2025) &quot;Об утверждении Правил отнесения видов экономической деятельности к классу профессионального риска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Правил N 713 приказом Министерства труда и социальной защиты Российской Федерации от 30 декабря 2016 г. N 851н утверждена </w:t>
      </w:r>
      <w:hyperlink w:history="0" r:id="rId28" w:tooltip="Приказ Минтруда России от 30.12.2016 N 851н (ред. от 16.05.2025) &quot;Об утверждении Классификации видов экономической деятельности по классам профессионального риска&quot; (Зарегистрировано в Минюсте России 18.01.2017 N 45279)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видов экономической деятельности по классам профессионального риска, согласно которой вид экономической деятельности "Управление эксплуатацией жилого фонда за вознаграждение или на договорной основе" (код по ОКВЭД </w:t>
      </w:r>
      <w:hyperlink w:history="0" r:id="rId29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68.32.1</w:t>
        </w:r>
      </w:hyperlink>
      <w:r>
        <w:rPr>
          <w:sz w:val="24"/>
        </w:rPr>
        <w:t xml:space="preserve">) относится к </w:t>
      </w:r>
      <w:hyperlink w:history="0" r:id="rId30" w:tooltip="Приказ Минтруда России от 30.12.2016 N 851н (ред. от 16.05.2025) &quot;Об утверждении Классификации видов экономической деятельности по классам профессионального риска&quot; (Зарегистрировано в Минюсте России 18.01.2017 N 45279) {КонсультантПлюс}">
        <w:r>
          <w:rPr>
            <w:sz w:val="24"/>
            <w:color w:val="0000ff"/>
          </w:rPr>
          <w:t xml:space="preserve">1 классу</w:t>
        </w:r>
      </w:hyperlink>
      <w:r>
        <w:rPr>
          <w:sz w:val="24"/>
        </w:rPr>
        <w:t xml:space="preserve"> профессионального риска.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Основной вид деятельности страхователя - юридического лица ежегодно подтверждается страхователем в </w:t>
      </w:r>
      <w:hyperlink w:history="0" r:id="rId31" w:tooltip="Приказ Минтруда России от 24.07.2025 N 463н &quot;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 по месту нахождения его обособленного подразделения, а также выделения структурных подразделений страхователя в самостоятельные классификационные единицы&quot; (Зарегистрировано в Минюсте России 15.10.2025 N 83840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 по месту нахождения его обособленного подразделения, а также выделения структурных подразделений страхователя в самостоятельные классификационные единицы, утвержденном, утвержденном приказом Министерства труда и социальной защиты Российской Федерации от 24 июля 2025 г. N 463н (до 26 октября 2025 г. действовал </w:t>
      </w:r>
      <w:hyperlink w:history="0" r:id="rId32" w:tooltip="Приказ Минздравсоцразвития России от 31.01.2006 N 55 (ред. от 27.12.2022) &quot;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&quot; (Зарегистрировано в Минюсте России 20.02.2006 N 7522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Минздравсоцразвития России от 31 января 2006 г. N 55).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последнее время в различных Интернет-изданиях и сообществах, специализирующихся на оказании в том числе консалтинговых услуг в сфере жилищно-коммунального хозяйства на возмездной основе, распространяется информация о якобы массовых случаях привлечений Фондом социального страхования Российской Федерации (далее - ФСС) управляющих организаций - страхователей к ответственности за совершение правонарушений, выявленных по результатам проверок правильности исчисления страховых взносов на ОСС, с уплатой недоимки по страховым взносам, пени и штрафов. В частности, таким организациям якобы вменяется неверное (незаконное) применение страхового тарифа на ОСС, не соответствующего фактическому виду экономической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анализ обзора судебной практики показал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2023 г. в отношении страхователя ООО "ЕВГРИФ" (г. Кинель, Самарская обл.), осуществляющего деятельность по управлению МКД, отделением ФСС по Самарской области (далее - Отделение ФСС) была проведена выездная проверка правильности исчисления, своевременности и полноты уплаты (перечисления) страховых взносов страхователем, правильности определения страхователем основного вида экономической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Отделения ФСС, вынесенным на основании результатов выездной проверки, ООО "ЕВГРИФ" привлечено к ответственности за нарушение законодательства Российской Федерации об обязательном социальном страховании от несчастных случаев на производстве и профессиональных заболеваний. В частности, в ходе проверки были выявлены факты занижения базы для начисления страховых взносов в ФСС.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части исполнения обязанностей по ОСС выявились нарушения в отношении применения страхового тарифа на основании того, что страхователем, по мнению Отделения ФСС, был неверно применен тариф по ОСС в размере 0,2%, который фактически соответствует виду экономической деятельности ООО "ЕВГРИФ", но, по мнению Отделения ФСС, определение ООО "ЕВГРИФ" вида деятельности - "Управление недвижимым имуществом за вознаграждение или на договорной основе" (код по ОКВЭД </w:t>
      </w:r>
      <w:hyperlink w:history="0" r:id="rId33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68.32.1</w:t>
        </w:r>
      </w:hyperlink>
      <w:r>
        <w:rPr>
          <w:sz w:val="24"/>
        </w:rPr>
        <w:t xml:space="preserve">) является незаконным. Отделение ФСС посчитало целесообразным и законным использование ООО "ЕВГРИФ" вида экономической деятельности "Деятельность по комплексному обслуживанию помещений" (код по ОКВЭД </w:t>
      </w:r>
      <w:hyperlink w:history="0" r:id="rId34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81.10</w:t>
        </w:r>
      </w:hyperlink>
      <w:r>
        <w:rPr>
          <w:sz w:val="24"/>
        </w:rPr>
        <w:t xml:space="preserve">, </w:t>
      </w:r>
      <w:hyperlink w:history="0" r:id="rId35" w:tooltip="Приказ Минтруда России от 30.12.2016 N 851н (ред. от 16.05.2025) &quot;Об утверждении Классификации видов экономической деятельности по классам профессионального риска&quot; (Зарегистрировано в Минюсте России 18.01.2017 N 45279) {КонсультантПлюс}">
        <w:r>
          <w:rPr>
            <w:sz w:val="24"/>
            <w:color w:val="0000ff"/>
          </w:rPr>
          <w:t xml:space="preserve">4 класс</w:t>
        </w:r>
      </w:hyperlink>
      <w:r>
        <w:rPr>
          <w:sz w:val="24"/>
        </w:rPr>
        <w:t xml:space="preserve"> профессионального риска), по которому страховые взносы исчисляются по тарифу 0,5% вместо 0,2%.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чем ООО "ЕВГРИФ" предлагалось уплатить страховые взносы за период 2020 - 2022 гг., пени за неуплату (несвоевременную уплату) страховых взносов, штраф, а также было выставлено Требование об уплате соответствующей недоимки. Данное Требование ООО "ЕВГРИФ" было исполнено.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Решением Арбитражного суда Самарской области от 7 июня 2024 г., </w:t>
      </w:r>
      <w:hyperlink w:history="0" r:id="rId36" w:tooltip="Постановление Одиннадцатого арбитражного апелляционного суда от 08.10.2024 N 11АП-10721/2024 по делу N А55-3995/2024 Требование: О признании недействительным ненормативного правового акта. Решение: Судом первой инстанции требование удовлетворено. Решение первой инстанции изменено.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Одиннадцатого Арбитражного апелляционного суда от 8 октября 2024 г. и </w:t>
      </w:r>
      <w:hyperlink w:history="0" r:id="rId37" w:tooltip="Постановление Арбитражного суда Поволжского округа от 28.01.2025 N Ф06-10688/2024 по делу N А55-3995/2024 Требование: О признании недействительными решения, требования органа Фонда пенсионного и социального страхования РФ (Фонд). Обстоятельства: Фонд доначислил страхователю (управляющая организация) страховые взносы, начислил пени и штраф, сделав вывод о том, что страховые взносы не начислены на договоры оказания услуг, которые фактически являются трудовыми. Решение: Дело направлено на новое рассмотрение, п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Арбитражного суда Поволжского округа от 27 января 2025 г. по делу N А55-3995/2024 на основании анализа положений </w:t>
      </w:r>
      <w:hyperlink w:history="0" r:id="rId3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, </w:t>
      </w:r>
      <w:hyperlink w:history="0" r:id="rId3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138</w:t>
        </w:r>
      </w:hyperlink>
      <w:r>
        <w:rPr>
          <w:sz w:val="24"/>
        </w:rPr>
        <w:t xml:space="preserve">, </w:t>
      </w:r>
      <w:hyperlink w:history="0" r:id="rId4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161</w:t>
        </w:r>
      </w:hyperlink>
      <w:r>
        <w:rPr>
          <w:sz w:val="24"/>
        </w:rPr>
        <w:t xml:space="preserve">, </w:t>
      </w:r>
      <w:hyperlink w:history="0" r:id="rId4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162</w:t>
        </w:r>
      </w:hyperlink>
      <w:r>
        <w:rPr>
          <w:sz w:val="24"/>
        </w:rPr>
        <w:t xml:space="preserve"> ЖК РФ, </w:t>
      </w:r>
      <w:hyperlink w:history="0" r:id="rId4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 и норм</w:t>
        </w:r>
      </w:hyperlink>
      <w:r>
        <w:rPr>
          <w:sz w:val="24"/>
        </w:rPr>
        <w:t xml:space="preserve"> технической эксплуатации жилищного фонда, утвержденных постановлением Госстроя России от 27 сентября 2003 г. N 170, </w:t>
      </w:r>
      <w:hyperlink w:history="0" r:id="rId4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содержания общего имущества, утвержденных постановлением Правительства Российской Федерации от 13 августа 2006 г. N 491, Общероссийского </w:t>
      </w:r>
      <w:hyperlink w:history="0" r:id="rId44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видов экономической деятельности, утвержденного </w:t>
      </w:r>
      <w:hyperlink w:history="0" r:id="rId45" w:tooltip="Приказ Росстандарта от 31.01.2014 N 14-ст (ред. от 27.12.2024) &quot;О принятии и введении в действие Общероссийского классификатора видов экономической деятельности (ОКВЭД2) ОК 029-2014 (КДЕС Ред. 2) и Общероссийского классификатора продукции по видам экономической деятельности (ОКПД2) ОК 034-2014 (КПЕС 2008)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Росстандарта от 31 января 2014 N 14-ст, договора между собственниками помещений в МКД и управляющей компанией ООО "ЕВГРИФ", а также сложившейся судебной практики в отношении выводов судов по аналогичным спорам решения Отделения ФСС о привлечении ООО "ЕВГРИФ" к ответственности, уплате недоимки по страховым взносам, пеней и штрафов признано недействительным. Отделение ФСС обязано устранить допущенные нарушения прав и законных интересов ООО "ЕВГРИФ" путем принятия решения о возврате страхователю излишне уплаченных страховых взносов, пеней и штрафов со взысканием расходов по оплате государственной пошлины.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этого, Отделение ФСС обязано устранить допущенные нарушения прав и законных интересов ООО "ЕВГРИФ" путем установления на 2020 - 2022 гг. тарифа страховых взносов в соответствии с основным видом экономической деятельности "Управление эксплуатацией жилого фонда за вознаграждение или на договорной основе" (код по ОКВЭД </w:t>
      </w:r>
      <w:hyperlink w:history="0" r:id="rId46" w:tooltip="&quot;ОК 029-2014 (КДЕС Ред. 2). Общероссийский классификатор видов экономической деятельности&quot; (утв. Приказом Росстандарта от 31.01.2014 N 14-ст) (ред. от 23.01.2026) {КонсультантПлюс}">
        <w:r>
          <w:rPr>
            <w:sz w:val="24"/>
            <w:color w:val="0000ff"/>
          </w:rPr>
          <w:t xml:space="preserve">68.32.1</w:t>
        </w:r>
      </w:hyperlink>
      <w:r>
        <w:rPr>
          <w:sz w:val="24"/>
        </w:rPr>
        <w:t xml:space="preserve">), что соответствует </w:t>
      </w:r>
      <w:hyperlink w:history="0" r:id="rId47" w:tooltip="Приказ Минтруда России от 30.12.2016 N 851н (ред. от 16.05.2025) &quot;Об утверждении Классификации видов экономической деятельности по классам профессионального риска&quot; (Зарегистрировано в Минюсте России 18.01.2017 N 45279) {КонсультантПлюс}">
        <w:r>
          <w:rPr>
            <w:sz w:val="24"/>
            <w:color w:val="0000ff"/>
          </w:rPr>
          <w:t xml:space="preserve">1 классу</w:t>
        </w:r>
      </w:hyperlink>
      <w:r>
        <w:rPr>
          <w:sz w:val="24"/>
        </w:rPr>
        <w:t xml:space="preserve"> профессионального риска и размеру страхового тарифа - 0,2%.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публикуемая информация о массовых случаях привлечений ФСС управляющих организаций к ответственности за совершение правонарушений в отношении правильности использования кодов вида экономической деятельности и, соответственно, исчисления страховых взносов не соответствует действительности, направлена на введение в заблуждение заинтересованных лиц в целях усиления социальной напряженности и привлечения к получению "консультаций" на коммерческой основе.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следует отметить, что в соответствии со </w:t>
      </w:r>
      <w:hyperlink w:history="0" r:id="rId48" w:tooltip="&quot;Кодекс Российской Федерации об административных правонарушениях&quot; от 30.12.2001 N 195-ФЗ (ред. от 23.03.2026) {КонсультантПлюс}">
        <w:r>
          <w:rPr>
            <w:sz w:val="24"/>
            <w:color w:val="0000ff"/>
          </w:rPr>
          <w:t xml:space="preserve">статьей 13.15</w:t>
        </w:r>
      </w:hyperlink>
      <w:r>
        <w:rPr>
          <w:sz w:val="24"/>
        </w:rPr>
        <w:t xml:space="preserve"> Кодекса Российской Федерации об административных правонарушениях распространение в информационно-телекоммуникационных сетях заведомо недостоверной общественно значимой информации под видом достоверных сообщений, если эти действия лица, распространяющего информацию, не содержат уголовно наказуемого деяния, влечет административную ответственность.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05.02.2026 N 5618-АР/04</w:t>
            <w:br/>
            <w:t>&lt;О страховании лиц, осуществляющих управление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05.02.2026 N 5618-АР/04 &lt;О страховании лиц, осуществляющих управление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30.03.2026&amp;dst=100219&amp;field=134&amp;demo=2" TargetMode = "External"/><Relationship Id="rId8" Type="http://schemas.openxmlformats.org/officeDocument/2006/relationships/hyperlink" Target="https://login.consultant.ru/link/?req=doc&amp;base=LAW&amp;n=507478&amp;date=30.03.2026&amp;dst=100015&amp;field=134&amp;demo=2" TargetMode = "External"/><Relationship Id="rId9" Type="http://schemas.openxmlformats.org/officeDocument/2006/relationships/hyperlink" Target="https://login.consultant.ru/link/?req=doc&amp;base=LAW&amp;n=511791&amp;date=30.03.2026&amp;dst=767&amp;field=134&amp;demo=2" TargetMode = "External"/><Relationship Id="rId10" Type="http://schemas.openxmlformats.org/officeDocument/2006/relationships/hyperlink" Target="https://login.consultant.ru/link/?req=doc&amp;base=LAW&amp;n=511791&amp;date=30.03.2026&amp;dst=749&amp;field=134&amp;demo=2" TargetMode = "External"/><Relationship Id="rId11" Type="http://schemas.openxmlformats.org/officeDocument/2006/relationships/hyperlink" Target="https://login.consultant.ru/link/?req=doc&amp;base=LAW&amp;n=511791&amp;date=30.03.2026&amp;dst=776&amp;field=134&amp;demo=2" TargetMode = "External"/><Relationship Id="rId12" Type="http://schemas.openxmlformats.org/officeDocument/2006/relationships/hyperlink" Target="https://login.consultant.ru/link/?req=doc&amp;base=LAW&amp;n=511791&amp;date=30.03.2026&amp;dst=100987&amp;field=134&amp;demo=2" TargetMode = "External"/><Relationship Id="rId13" Type="http://schemas.openxmlformats.org/officeDocument/2006/relationships/hyperlink" Target="https://login.consultant.ru/link/?req=doc&amp;base=LAW&amp;n=511791&amp;date=30.03.2026&amp;dst=778&amp;field=134&amp;demo=2" TargetMode = "External"/><Relationship Id="rId14" Type="http://schemas.openxmlformats.org/officeDocument/2006/relationships/hyperlink" Target="https://login.consultant.ru/link/?req=doc&amp;base=LAW&amp;n=511791&amp;date=30.03.2026&amp;dst=767&amp;field=134&amp;demo=2" TargetMode = "External"/><Relationship Id="rId15" Type="http://schemas.openxmlformats.org/officeDocument/2006/relationships/hyperlink" Target="https://login.consultant.ru/link/?req=doc&amp;base=LAW&amp;n=511791&amp;date=30.03.2026&amp;dst=100987&amp;field=134&amp;demo=2" TargetMode = "External"/><Relationship Id="rId16" Type="http://schemas.openxmlformats.org/officeDocument/2006/relationships/hyperlink" Target="https://login.consultant.ru/link/?req=doc&amp;base=LAW&amp;n=511791&amp;date=30.03.2026&amp;dst=778&amp;field=134&amp;demo=2" TargetMode = "External"/><Relationship Id="rId17" Type="http://schemas.openxmlformats.org/officeDocument/2006/relationships/hyperlink" Target="https://login.consultant.ru/link/?req=doc&amp;base=LAW&amp;n=465381&amp;date=30.03.2026&amp;dst=100009&amp;field=134&amp;demo=2" TargetMode = "External"/><Relationship Id="rId18" Type="http://schemas.openxmlformats.org/officeDocument/2006/relationships/hyperlink" Target="https://login.consultant.ru/link/?req=doc&amp;base=LAW&amp;n=465381&amp;date=30.03.2026&amp;dst=100017&amp;field=134&amp;demo=2" TargetMode = "External"/><Relationship Id="rId19" Type="http://schemas.openxmlformats.org/officeDocument/2006/relationships/hyperlink" Target="https://login.consultant.ru/link/?req=doc&amp;base=LAW&amp;n=511791&amp;date=30.03.2026&amp;dst=101107&amp;field=134&amp;demo=2" TargetMode = "External"/><Relationship Id="rId20" Type="http://schemas.openxmlformats.org/officeDocument/2006/relationships/hyperlink" Target="https://login.consultant.ru/link/?req=doc&amp;base=LAW&amp;n=465381&amp;date=30.03.2026&amp;dst=100029&amp;field=134&amp;demo=2" TargetMode = "External"/><Relationship Id="rId21" Type="http://schemas.openxmlformats.org/officeDocument/2006/relationships/hyperlink" Target="https://login.consultant.ru/link/?req=doc&amp;base=LAW&amp;n=465381&amp;date=30.03.2026&amp;dst=100036&amp;field=134&amp;demo=2" TargetMode = "External"/><Relationship Id="rId22" Type="http://schemas.openxmlformats.org/officeDocument/2006/relationships/hyperlink" Target="https://login.consultant.ru/link/?req=doc&amp;base=LAW&amp;n=529197&amp;date=30.03.2026&amp;dst=104788&amp;field=134&amp;demo=2" TargetMode = "External"/><Relationship Id="rId23" Type="http://schemas.openxmlformats.org/officeDocument/2006/relationships/hyperlink" Target="https://login.consultant.ru/link/?req=doc&amp;base=LAW&amp;n=520149&amp;date=30.03.2026&amp;demo=2" TargetMode = "External"/><Relationship Id="rId24" Type="http://schemas.openxmlformats.org/officeDocument/2006/relationships/hyperlink" Target="https://login.consultant.ru/link/?req=doc&amp;base=LAW&amp;n=520149&amp;date=30.03.2026&amp;dst=872&amp;field=134&amp;demo=2" TargetMode = "External"/><Relationship Id="rId25" Type="http://schemas.openxmlformats.org/officeDocument/2006/relationships/hyperlink" Target="https://login.consultant.ru/link/?req=doc&amp;base=LAW&amp;n=506014&amp;date=30.03.2026&amp;dst=100011&amp;field=134&amp;demo=2" TargetMode = "External"/><Relationship Id="rId26" Type="http://schemas.openxmlformats.org/officeDocument/2006/relationships/hyperlink" Target="https://login.consultant.ru/link/?req=doc&amp;base=LAW&amp;n=506014&amp;date=30.03.2026&amp;dst=2&amp;field=134&amp;demo=2" TargetMode = "External"/><Relationship Id="rId27" Type="http://schemas.openxmlformats.org/officeDocument/2006/relationships/hyperlink" Target="https://login.consultant.ru/link/?req=doc&amp;base=LAW&amp;n=506014&amp;date=30.03.2026&amp;dst=100039&amp;field=134&amp;demo=2" TargetMode = "External"/><Relationship Id="rId28" Type="http://schemas.openxmlformats.org/officeDocument/2006/relationships/hyperlink" Target="https://login.consultant.ru/link/?req=doc&amp;base=LAW&amp;n=507974&amp;date=30.03.2026&amp;dst=100010&amp;field=134&amp;demo=2" TargetMode = "External"/><Relationship Id="rId29" Type="http://schemas.openxmlformats.org/officeDocument/2006/relationships/hyperlink" Target="https://login.consultant.ru/link/?req=doc&amp;base=LAW&amp;n=529197&amp;date=30.03.2026&amp;dst=104788&amp;field=134&amp;demo=2" TargetMode = "External"/><Relationship Id="rId30" Type="http://schemas.openxmlformats.org/officeDocument/2006/relationships/hyperlink" Target="https://login.consultant.ru/link/?req=doc&amp;base=LAW&amp;n=507974&amp;date=30.03.2026&amp;dst=100015&amp;field=134&amp;demo=2" TargetMode = "External"/><Relationship Id="rId31" Type="http://schemas.openxmlformats.org/officeDocument/2006/relationships/hyperlink" Target="https://login.consultant.ru/link/?req=doc&amp;base=LAW&amp;n=516657&amp;date=30.03.2026&amp;dst=100017&amp;field=134&amp;demo=2" TargetMode = "External"/><Relationship Id="rId32" Type="http://schemas.openxmlformats.org/officeDocument/2006/relationships/hyperlink" Target="https://login.consultant.ru/link/?req=doc&amp;base=LAW&amp;n=442879&amp;date=30.03.2026&amp;demo=2" TargetMode = "External"/><Relationship Id="rId33" Type="http://schemas.openxmlformats.org/officeDocument/2006/relationships/hyperlink" Target="https://login.consultant.ru/link/?req=doc&amp;base=LAW&amp;n=529197&amp;date=30.03.2026&amp;dst=104788&amp;field=134&amp;demo=2" TargetMode = "External"/><Relationship Id="rId34" Type="http://schemas.openxmlformats.org/officeDocument/2006/relationships/hyperlink" Target="https://login.consultant.ru/link/?req=doc&amp;base=LAW&amp;n=529197&amp;date=30.03.2026&amp;dst=105165&amp;field=134&amp;demo=2" TargetMode = "External"/><Relationship Id="rId35" Type="http://schemas.openxmlformats.org/officeDocument/2006/relationships/hyperlink" Target="https://login.consultant.ru/link/?req=doc&amp;base=LAW&amp;n=507974&amp;date=30.03.2026&amp;dst=102648&amp;field=134&amp;demo=2" TargetMode = "External"/><Relationship Id="rId36" Type="http://schemas.openxmlformats.org/officeDocument/2006/relationships/hyperlink" Target="https://login.consultant.ru/link/?req=doc&amp;base=RAPS011&amp;n=243198&amp;date=30.03.2026&amp;demo=2" TargetMode = "External"/><Relationship Id="rId37" Type="http://schemas.openxmlformats.org/officeDocument/2006/relationships/hyperlink" Target="https://login.consultant.ru/link/?req=doc&amp;base=APV&amp;n=237861&amp;date=30.03.2026&amp;demo=2" TargetMode = "External"/><Relationship Id="rId38" Type="http://schemas.openxmlformats.org/officeDocument/2006/relationships/hyperlink" Target="https://login.consultant.ru/link/?req=doc&amp;base=LAW&amp;n=511791&amp;date=30.03.2026&amp;dst=100425&amp;field=134&amp;demo=2" TargetMode = "External"/><Relationship Id="rId39" Type="http://schemas.openxmlformats.org/officeDocument/2006/relationships/hyperlink" Target="https://login.consultant.ru/link/?req=doc&amp;base=LAW&amp;n=511791&amp;date=30.03.2026&amp;dst=100792&amp;field=134&amp;demo=2" TargetMode = "External"/><Relationship Id="rId40" Type="http://schemas.openxmlformats.org/officeDocument/2006/relationships/hyperlink" Target="https://login.consultant.ru/link/?req=doc&amp;base=LAW&amp;n=511791&amp;date=30.03.2026&amp;dst=101107&amp;field=134&amp;demo=2" TargetMode = "External"/><Relationship Id="rId41" Type="http://schemas.openxmlformats.org/officeDocument/2006/relationships/hyperlink" Target="https://login.consultant.ru/link/?req=doc&amp;base=LAW&amp;n=511791&amp;date=30.03.2026&amp;dst=100983&amp;field=134&amp;demo=2" TargetMode = "External"/><Relationship Id="rId42" Type="http://schemas.openxmlformats.org/officeDocument/2006/relationships/hyperlink" Target="https://login.consultant.ru/link/?req=doc&amp;base=LAW&amp;n=44772&amp;date=30.03.2026&amp;dst=100012&amp;field=134&amp;demo=2" TargetMode = "External"/><Relationship Id="rId43" Type="http://schemas.openxmlformats.org/officeDocument/2006/relationships/hyperlink" Target="https://login.consultant.ru/link/?req=doc&amp;base=LAW&amp;n=500914&amp;date=30.03.2026&amp;dst=100021&amp;field=134&amp;demo=2" TargetMode = "External"/><Relationship Id="rId44" Type="http://schemas.openxmlformats.org/officeDocument/2006/relationships/hyperlink" Target="https://login.consultant.ru/link/?req=doc&amp;base=LAW&amp;n=529197&amp;date=30.03.2026&amp;demo=2" TargetMode = "External"/><Relationship Id="rId45" Type="http://schemas.openxmlformats.org/officeDocument/2006/relationships/hyperlink" Target="https://login.consultant.ru/link/?req=doc&amp;base=LAW&amp;n=496142&amp;date=30.03.2026&amp;demo=2" TargetMode = "External"/><Relationship Id="rId46" Type="http://schemas.openxmlformats.org/officeDocument/2006/relationships/hyperlink" Target="https://login.consultant.ru/link/?req=doc&amp;base=LAW&amp;n=529197&amp;date=30.03.2026&amp;dst=104788&amp;field=134&amp;demo=2" TargetMode = "External"/><Relationship Id="rId47" Type="http://schemas.openxmlformats.org/officeDocument/2006/relationships/hyperlink" Target="https://login.consultant.ru/link/?req=doc&amp;base=LAW&amp;n=507974&amp;date=30.03.2026&amp;dst=100015&amp;field=134&amp;demo=2" TargetMode = "External"/><Relationship Id="rId48" Type="http://schemas.openxmlformats.org/officeDocument/2006/relationships/hyperlink" Target="https://login.consultant.ru/link/?req=doc&amp;base=LAW&amp;n=529683&amp;date=30.03.2026&amp;dst=165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05.02.2026 N 5618-АР/04
&lt;О страховании лиц, осуществляющих управление МКД&gt;</dc:title>
  <dcterms:created xsi:type="dcterms:W3CDTF">2026-03-30T14:18:18Z</dcterms:created>
</cp:coreProperties>
</file>