
<file path=[Content_Types].xml><?xml version="1.0" encoding="utf-8"?>
<Types xmlns="http://schemas.openxmlformats.org/package/2006/content-types">
  <Default Extension="png" ContentType="image/png"/>
  <Default Extension="jpeg" ContentType="image/jpeg"/>
  <Default Extension="bmp" ContentType="image/bmp"/>
  <Default Extension="rels" ContentType="application/vnd.openxmlformats-package.relationships+xml"/>
  <Default Extension="xml" ContentType="application/xml"/>
  <Default Extension="emf" ContentType="image/x-emf"/>
  <Default Extension="wmf" ContentType="image/x-wmf"/>
  <Override PartName="/word/document.xml" ContentType="application/vnd.openxmlformats-officedocument.wordprocessingml.document.main+xml"/>
  <Override PartName="/docProps/core.xml" ContentType="application/vnd.openxmlformats-package.core-properties+xml"/>
  <Override PartName="/docProps/app.xml" ContentType="application/vnd.openxmlformats-officedocument.extended-properties+xml"/>
  <Override PartName="/word/settings.xml" ContentType="application/vnd.openxmlformats-officedocument.wordprocessingml.settings+xml"/>
  <Override PartName="/word/styles.xml" ContentType="application/vnd.openxmlformats-officedocument.wordprocessingml.styl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Types>
</file>

<file path=_rels/.rels>&#65279;<?xml version="1.0" encoding="UTF-8" standalone="yes"?>
<Relationships xmlns="http://schemas.openxmlformats.org/package/2006/relationships"><Relationship Id="rId1" Type="http://schemas.openxmlformats.org/officeDocument/2006/relationships/officeDocument" Target="word/document.xml"/><Relationship Id="rId2" Type="http://schemas.openxmlformats.org/package/2006/relationships/metadata/core-properties" Target="docProps/core.xml"/><Relationship Id="rId3" Type="http://schemas.openxmlformats.org/officeDocument/2006/relationships/extended-properties" Target="docProps/app.xml"/></Relationships>
</file>

<file path=word/document.xml><?xml version="1.0" encoding="utf-8"?>
<w:document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p>
      <w:pPr>
        <w:pStyle w:val="0"/>
        <w:outlineLvl w:val="0"/>
        <w:jc w:val="both"/>
      </w:pPr>
      <w:r>
        <w:rPr>
          <w:sz w:val="24"/>
        </w:rPr>
      </w:r>
    </w:p>
    <w:p>
      <w:pPr>
        <w:pStyle w:val="2"/>
        <w:jc w:val="center"/>
      </w:pPr>
      <w:r>
        <w:rPr>
          <w:sz w:val="24"/>
        </w:rPr>
        <w:t xml:space="preserve">МИНИСТЕРСТВО СТРОИТЕЛЬСТВА И ЖИЛИЩНО-КОММУНАЛЬНОГО</w:t>
      </w:r>
    </w:p>
    <w:p>
      <w:pPr>
        <w:pStyle w:val="2"/>
        <w:jc w:val="center"/>
      </w:pPr>
      <w:r>
        <w:rPr>
          <w:sz w:val="24"/>
        </w:rPr>
        <w:t xml:space="preserve">ХОЗЯЙСТВА РОССИЙСКОЙ ФЕДЕРАЦИИ</w:t>
      </w:r>
    </w:p>
    <w:p>
      <w:pPr>
        <w:pStyle w:val="2"/>
        <w:jc w:val="center"/>
      </w:pPr>
      <w:r>
        <w:rPr>
          <w:sz w:val="24"/>
        </w:rPr>
      </w:r>
    </w:p>
    <w:p>
      <w:pPr>
        <w:pStyle w:val="2"/>
        <w:jc w:val="center"/>
      </w:pPr>
      <w:r>
        <w:rPr>
          <w:sz w:val="24"/>
        </w:rPr>
        <w:t xml:space="preserve">ПИСЬМО</w:t>
      </w:r>
    </w:p>
    <w:p>
      <w:pPr>
        <w:pStyle w:val="2"/>
        <w:jc w:val="center"/>
      </w:pPr>
      <w:r>
        <w:rPr>
          <w:sz w:val="24"/>
        </w:rPr>
        <w:t xml:space="preserve">от 19 марта 2026 г. N 15182-ДН/04</w:t>
      </w:r>
    </w:p>
    <w:p>
      <w:pPr>
        <w:pStyle w:val="0"/>
        <w:jc w:val="both"/>
      </w:pPr>
      <w:r>
        <w:rPr>
          <w:sz w:val="24"/>
        </w:rPr>
      </w:r>
    </w:p>
    <w:p>
      <w:pPr>
        <w:pStyle w:val="0"/>
        <w:ind w:firstLine="540"/>
        <w:jc w:val="both"/>
      </w:pPr>
      <w:r>
        <w:rPr>
          <w:sz w:val="24"/>
        </w:rPr>
        <w:t xml:space="preserve">Департамент развития жилищно-коммунального хозяйства Министерства строительства и жилищно-коммунального хозяйства Российской Федерации рассмотрел обращение и в пределах установленной компетенции сообщает следующее.</w:t>
      </w:r>
    </w:p>
    <w:p>
      <w:pPr>
        <w:pStyle w:val="0"/>
        <w:spacing w:before="240" w:lineRule="auto"/>
        <w:ind w:firstLine="540"/>
        <w:jc w:val="both"/>
      </w:pPr>
      <w:r>
        <w:rPr>
          <w:sz w:val="24"/>
        </w:rPr>
        <w:t xml:space="preserve">Согласно </w:t>
      </w:r>
      <w:hyperlink w:history="0" r:id="rId7" w:tooltip="&quot;Жилищный кодекс Российской Федерации&quot; от 29.12.2004 N 188-ФЗ (ред. от 20.02.2026) {КонсультантПлюс}">
        <w:r>
          <w:rPr>
            <w:sz w:val="24"/>
            <w:color w:val="0000ff"/>
          </w:rPr>
          <w:t xml:space="preserve">части 1 статьи 161.1</w:t>
        </w:r>
      </w:hyperlink>
      <w:r>
        <w:rPr>
          <w:sz w:val="24"/>
        </w:rPr>
        <w:t xml:space="preserve"> Жилищного кодекса Российской Федерации (далее - ЖК РФ) в случае, если в многоквартирном доме не создано товарищество собственников жилья либо данный дом не управляется жилищным кооперативом или иным специализированным потребительским кооперативом и при этом в данном доме более чем четыре квартиры, собственники помещений в данном доме на своем общем собрании обязаны избрать совет многоквартирного дома из числа собственников помещений в данном доме. Регистрация совета многоквартирного дома в органах местного самоуправления или иных органах не осуществляется.</w:t>
      </w:r>
    </w:p>
    <w:p>
      <w:pPr>
        <w:pStyle w:val="0"/>
        <w:spacing w:before="240" w:lineRule="auto"/>
        <w:ind w:firstLine="540"/>
        <w:jc w:val="both"/>
      </w:pPr>
      <w:r>
        <w:rPr>
          <w:sz w:val="24"/>
        </w:rPr>
        <w:t xml:space="preserve">В соответствии с </w:t>
      </w:r>
      <w:hyperlink w:history="0" r:id="rId8" w:tooltip="&quot;Жилищный кодекс Российской Федерации&quot; от 29.12.2004 N 188-ФЗ (ред. от 20.02.2026) {КонсультантПлюс}">
        <w:r>
          <w:rPr>
            <w:sz w:val="24"/>
            <w:color w:val="0000ff"/>
          </w:rPr>
          <w:t xml:space="preserve">частью 6 статьи 161.1</w:t>
        </w:r>
      </w:hyperlink>
      <w:r>
        <w:rPr>
          <w:sz w:val="24"/>
        </w:rPr>
        <w:t xml:space="preserve"> ЖК РФ из числа членов совета многоквартирного дома на общем собрании собственников помещений в многоквартирном доме избирается председатель совета многоквартирного дома.</w:t>
      </w:r>
    </w:p>
    <w:p>
      <w:pPr>
        <w:pStyle w:val="0"/>
        <w:spacing w:before="240" w:lineRule="auto"/>
        <w:ind w:firstLine="540"/>
        <w:jc w:val="both"/>
      </w:pPr>
      <w:hyperlink w:history="0" r:id="rId9" w:tooltip="&quot;Жилищный кодекс Российской Федерации&quot; от 29.12.2004 N 188-ФЗ (ред. от 20.02.2026) {КонсультантПлюс}">
        <w:r>
          <w:rPr>
            <w:sz w:val="24"/>
            <w:color w:val="0000ff"/>
          </w:rPr>
          <w:t xml:space="preserve">Статьей 18</w:t>
        </w:r>
      </w:hyperlink>
      <w:r>
        <w:rPr>
          <w:sz w:val="24"/>
        </w:rPr>
        <w:t xml:space="preserve"> ЖК РФ установлено, что право собственности и иные вещные права на жилые помещения подлежат государственной регистрации в случаях, предусмотренных Гражданским </w:t>
      </w:r>
      <w:hyperlink w:history="0" r:id="rId10" w:tooltip="&quot;Гражданский кодекс Российской Федерации (часть первая)&quot; от 30.11.1994 N 51-ФЗ (ред. от 31.07.2025, с изм. от 25.03.2026) (с изм. и доп., вступ. в силу с 01.08.2025) {КонсультантПлюс}">
        <w:r>
          <w:rPr>
            <w:sz w:val="24"/>
            <w:color w:val="0000ff"/>
          </w:rPr>
          <w:t xml:space="preserve">кодексом</w:t>
        </w:r>
      </w:hyperlink>
      <w:r>
        <w:rPr>
          <w:sz w:val="24"/>
        </w:rPr>
        <w:t xml:space="preserve"> Российской Федерации (далее - ГК РФ), </w:t>
      </w:r>
      <w:hyperlink w:history="0" r:id="rId11" w:tooltip="&quot;Жилищный кодекс Российской Федерации&quot; от 29.12.2004 N 188-ФЗ (ред. от 20.02.2026) {КонсультантПлюс}">
        <w:r>
          <w:rPr>
            <w:sz w:val="24"/>
            <w:color w:val="0000ff"/>
          </w:rPr>
          <w:t xml:space="preserve">ЖК</w:t>
        </w:r>
      </w:hyperlink>
      <w:r>
        <w:rPr>
          <w:sz w:val="24"/>
        </w:rPr>
        <w:t xml:space="preserve"> РФ и другими федеральными законами.</w:t>
      </w:r>
    </w:p>
    <w:p>
      <w:pPr>
        <w:pStyle w:val="0"/>
        <w:spacing w:before="240" w:lineRule="auto"/>
        <w:ind w:firstLine="540"/>
        <w:jc w:val="both"/>
      </w:pPr>
      <w:r>
        <w:rPr>
          <w:sz w:val="24"/>
        </w:rPr>
        <w:t xml:space="preserve">Согласно </w:t>
      </w:r>
      <w:hyperlink w:history="0" r:id="rId12" w:tooltip="&quot;Гражданский кодекс Российской Федерации (часть первая)&quot; от 30.11.1994 N 51-ФЗ (ред. от 31.07.2025, с изм. от 25.03.2026) (с изм. и доп., вступ. в силу с 01.08.2025) {КонсультантПлюс}">
        <w:r>
          <w:rPr>
            <w:sz w:val="24"/>
            <w:color w:val="0000ff"/>
          </w:rPr>
          <w:t xml:space="preserve">пункту 1 статьи 256</w:t>
        </w:r>
      </w:hyperlink>
      <w:r>
        <w:rPr>
          <w:sz w:val="24"/>
        </w:rPr>
        <w:t xml:space="preserve"> ГК РФ имущество, нажитое супругами во время брака, является их совместной собственностью, если брачным договором между ними не установлен иной режим этого имущества.</w:t>
      </w:r>
    </w:p>
    <w:p>
      <w:pPr>
        <w:pStyle w:val="0"/>
        <w:spacing w:before="240" w:lineRule="auto"/>
        <w:ind w:firstLine="540"/>
        <w:jc w:val="both"/>
      </w:pPr>
      <w:r>
        <w:rPr>
          <w:sz w:val="24"/>
        </w:rPr>
        <w:t xml:space="preserve">В силу </w:t>
      </w:r>
      <w:hyperlink w:history="0" r:id="rId13" w:tooltip="&quot;Семейный кодекс Российской Федерации&quot; от 29.12.1995 N 223-ФЗ (ред. от 23.11.2024, с изм. от 30.10.2025) (с изм. и доп., вступ. в силу с 05.02.2025) ------------ Недействующая редакция {КонсультантПлюс}">
        <w:r>
          <w:rPr>
            <w:sz w:val="24"/>
            <w:color w:val="0000ff"/>
          </w:rPr>
          <w:t xml:space="preserve">пункта 1 статьи 34</w:t>
        </w:r>
      </w:hyperlink>
      <w:r>
        <w:rPr>
          <w:sz w:val="24"/>
        </w:rPr>
        <w:t xml:space="preserve"> Семейного кодекса Российской Федерации (далее - СК РФ) имущество, нажитое супругами во время брака, является их совместной собственностью.</w:t>
      </w:r>
    </w:p>
    <w:p>
      <w:pPr>
        <w:pStyle w:val="0"/>
        <w:spacing w:before="240" w:lineRule="auto"/>
        <w:ind w:firstLine="540"/>
        <w:jc w:val="both"/>
      </w:pPr>
      <w:r>
        <w:rPr>
          <w:sz w:val="24"/>
        </w:rPr>
        <w:t xml:space="preserve">Абзацами с </w:t>
      </w:r>
      <w:hyperlink w:history="0" r:id="rId14" w:tooltip="Постановление Конституционного Суда РФ от 13.07.2021 N 35-П &quot;По делу о проверке конституционности пункта 1 статьи 302 Гражданского кодекса Российской Федерации в связи с жалобой гражданина Е.В. Мокеева&quot; {КонсультантПлюс}">
        <w:r>
          <w:rPr>
            <w:sz w:val="24"/>
            <w:color w:val="0000ff"/>
          </w:rPr>
          <w:t xml:space="preserve">первого</w:t>
        </w:r>
      </w:hyperlink>
      <w:r>
        <w:rPr>
          <w:sz w:val="24"/>
        </w:rPr>
        <w:t xml:space="preserve"> по </w:t>
      </w:r>
      <w:hyperlink w:history="0" r:id="rId15" w:tooltip="Постановление Конституционного Суда РФ от 13.07.2021 N 35-П &quot;По делу о проверке конституционности пункта 1 статьи 302 Гражданского кодекса Российской Федерации в связи с жалобой гражданина Е.В. Мокеева&quot; {КонсультантПлюс}">
        <w:r>
          <w:rPr>
            <w:sz w:val="24"/>
            <w:color w:val="0000ff"/>
          </w:rPr>
          <w:t xml:space="preserve">третий пункта 4.1</w:t>
        </w:r>
      </w:hyperlink>
      <w:r>
        <w:rPr>
          <w:sz w:val="24"/>
        </w:rPr>
        <w:t xml:space="preserve"> постановления Конституционного Суда Российской Федерации от 13 июля 2021 года N 35-П "По делу о проверке конституционности пункта 1 статьи 302 Гражданского кодекса Российской Федерации в связи с жалобой гражданина Е.В. Мокеева" разъяснено, что в соответствии с </w:t>
      </w:r>
      <w:hyperlink w:history="0" r:id="rId16" w:tooltip="Федеральный закон от 13.07.2015 N 218-ФЗ (ред. от 30.01.2026) &quot;О государственной регистрации недвижимости&quot; (с изм. и доп., вступ. в силу с 01.03.2026) {КонсультантПлюс}">
        <w:r>
          <w:rPr>
            <w:sz w:val="24"/>
            <w:color w:val="0000ff"/>
          </w:rPr>
          <w:t xml:space="preserve">частью 3 статьи 42</w:t>
        </w:r>
      </w:hyperlink>
      <w:r>
        <w:rPr>
          <w:sz w:val="24"/>
        </w:rPr>
        <w:t xml:space="preserve"> Федерального закона от 17 июля 2015 г. N 218-ФЗ "О государственной регистрации недвижимости" государственная регистрация права общей совместной собственности на недвижимое имущество осуществляется на основании заявления одного из участников совместной собственности, если законодательством Российской Федерации либо соглашением между участниками совместной собственности не предусмотрено иное. </w:t>
      </w:r>
      <w:hyperlink w:history="0" r:id="rId17" w:tooltip="Приказ Росреестра от 07.12.2023 N П/0514 (ред. от 26.09.2025) &quot;Об установлении порядка ведения Единого государственного реестра недвижимости&quot; (Зарегистрировано в Минюсте России 31.01.2024 N 77083) {КонсультантПлюс}">
        <w:r>
          <w:rPr>
            <w:sz w:val="24"/>
            <w:color w:val="0000ff"/>
          </w:rPr>
          <w:t xml:space="preserve">Порядок</w:t>
        </w:r>
      </w:hyperlink>
      <w:r>
        <w:rPr>
          <w:sz w:val="24"/>
        </w:rPr>
        <w:t xml:space="preserve"> ведения Единого государственного реестра недвижимости, утвержденный приказом Федеральной службы государственной регистрации, кадастра и картографии от 7 декабря 2023 года N П/0514, предполагает, что если объект принадлежит нескольким лицам на праве общей совместной собственности, в записи делается соответствующее указание </w:t>
      </w:r>
      <w:hyperlink w:history="0" r:id="rId18" w:tooltip="Приказ Росреестра от 07.12.2023 N П/0514 (ред. от 26.09.2025) &quot;Об установлении порядка ведения Единого государственного реестра недвижимости&quot; (Зарегистрировано в Минюсте России 31.01.2024 N 77083) {КонсультантПлюс}">
        <w:r>
          <w:rPr>
            <w:sz w:val="24"/>
            <w:color w:val="0000ff"/>
          </w:rPr>
          <w:t xml:space="preserve">(абзац второй пункта 56)</w:t>
        </w:r>
      </w:hyperlink>
      <w:r>
        <w:rPr>
          <w:sz w:val="24"/>
        </w:rPr>
        <w:t xml:space="preserve">; при регистрации права на недвижимое имущество, находящееся в общей совместной собственности, все сособственники указываются в одной записи о вещном праве </w:t>
      </w:r>
      <w:hyperlink w:history="0" r:id="rId19" w:tooltip="Приказ Росреестра от 07.12.2023 N П/0514 (ред. от 26.09.2025) &quot;Об установлении порядка ведения Единого государственного реестра недвижимости&quot; (Зарегистрировано в Минюсте России 31.01.2024 N 77083) {КонсультантПлюс}">
        <w:r>
          <w:rPr>
            <w:sz w:val="24"/>
            <w:color w:val="0000ff"/>
          </w:rPr>
          <w:t xml:space="preserve">(абзац первый пункта 124)</w:t>
        </w:r>
      </w:hyperlink>
      <w:r>
        <w:rPr>
          <w:sz w:val="24"/>
        </w:rPr>
        <w:t xml:space="preserve">. Аналогичные правила предусматривались </w:t>
      </w:r>
      <w:hyperlink w:history="0" r:id="rId20" w:tooltip="Приказ Минэкономразвития России от 16.12.2015 N 943 (ред. от 03.12.2019) &quot;Об установлении порядка ведения Единого государственного реестра недвижимости, формы специальной регистрационной надписи на документе, выражающем содержание сделки, состава сведений, включаемых в специальную регистрационную надпись на документе, выражающем содержание сделки, и требований к ее заполнению, а также требований к формату специальной регистрационной надписи на документе, выражающем содержание сделки, в электронной форме, по ------------ Утратил силу или отменен {КонсультантПлюс}">
        <w:r>
          <w:rPr>
            <w:sz w:val="24"/>
            <w:color w:val="0000ff"/>
          </w:rPr>
          <w:t xml:space="preserve">абзацем вторым пункта 49</w:t>
        </w:r>
      </w:hyperlink>
      <w:r>
        <w:rPr>
          <w:sz w:val="24"/>
        </w:rPr>
        <w:t xml:space="preserve"> и </w:t>
      </w:r>
      <w:hyperlink w:history="0" r:id="rId21" w:tooltip="Приказ Минэкономразвития России от 16.12.2015 N 943 (ред. от 03.12.2019) &quot;Об установлении порядка ведения Единого государственного реестра недвижимости, формы специальной регистрационной надписи на документе, выражающем содержание сделки, состава сведений, включаемых в специальную регистрационную надпись на документе, выражающем содержание сделки, и требований к ее заполнению, а также требований к формату специальной регистрационной надписи на документе, выражающем содержание сделки, в электронной форме, по ------------ Утратил силу или отменен {КонсультантПлюс}">
        <w:r>
          <w:rPr>
            <w:sz w:val="24"/>
            <w:color w:val="0000ff"/>
          </w:rPr>
          <w:t xml:space="preserve">абзацем первым пункта 90</w:t>
        </w:r>
      </w:hyperlink>
      <w:r>
        <w:rPr>
          <w:sz w:val="24"/>
        </w:rPr>
        <w:t xml:space="preserve"> Порядка ведения Единого государственного реестра недвижимости, утвержденного приказом Минэкономразвития России от 16 декабря 2015 г. N 943, признанного утратившим силу с 29 июня 2021 года </w:t>
      </w:r>
      <w:hyperlink w:history="0" r:id="rId22" w:tooltip="Приказ Минэкономразвития России от 04.05.2021 N 243 &quot;О признании утратившими силу некоторых приказов Минэкономразвития России и отдельных положений приказов Минэкономразвития России в сфере ведения Единого государственного реестра недвижимости&quot; (Зарегистрировано в Минюсте России 16.06.2021 N 63886) {КонсультантПлюс}">
        <w:r>
          <w:rPr>
            <w:sz w:val="24"/>
            <w:color w:val="0000ff"/>
          </w:rPr>
          <w:t xml:space="preserve">приказом</w:t>
        </w:r>
      </w:hyperlink>
      <w:r>
        <w:rPr>
          <w:sz w:val="24"/>
        </w:rPr>
        <w:t xml:space="preserve"> Минэкономразвития России от 4 мая 2021 г. N 243.</w:t>
      </w:r>
    </w:p>
    <w:p>
      <w:pPr>
        <w:pStyle w:val="0"/>
        <w:spacing w:before="240" w:lineRule="auto"/>
        <w:ind w:firstLine="540"/>
        <w:jc w:val="both"/>
      </w:pPr>
      <w:r>
        <w:rPr>
          <w:sz w:val="24"/>
        </w:rPr>
        <w:t xml:space="preserve">Вместе с тем в силу </w:t>
      </w:r>
      <w:hyperlink w:history="0" r:id="rId23" w:tooltip="&quot;Семейный кодекс Российской Федерации&quot; от 29.12.1995 N 223-ФЗ (ред. от 23.11.2024, с изм. от 30.10.2025) (с изм. и доп., вступ. в силу с 05.02.2025) ------------ Недействующая редакция {КонсультантПлюс}">
        <w:r>
          <w:rPr>
            <w:sz w:val="24"/>
            <w:color w:val="0000ff"/>
          </w:rPr>
          <w:t xml:space="preserve">пункта 2 статьи 34</w:t>
        </w:r>
      </w:hyperlink>
      <w:r>
        <w:rPr>
          <w:sz w:val="24"/>
        </w:rPr>
        <w:t xml:space="preserve"> СК РФ имущество признается совместной собственностью супругов независимо от того, на имя кого из супругов оно приобретено. Фактически запись о праве собственности в Едином государственном реестре недвижимости может не содержать указания на то, что имущество находится в общей совместной собственности супругов.</w:t>
      </w:r>
    </w:p>
    <w:p>
      <w:pPr>
        <w:pStyle w:val="0"/>
        <w:spacing w:before="240" w:lineRule="auto"/>
        <w:ind w:firstLine="540"/>
        <w:jc w:val="both"/>
      </w:pPr>
      <w:r>
        <w:rPr>
          <w:sz w:val="24"/>
        </w:rPr>
        <w:t xml:space="preserve">Таким образом, сам факт внесения в этот реестр записи о государственной регистрации права собственности одного из супругов не отменяет законного режима имущества супругов, если он не был изменен в установленном порядке. Соответственно, в этом случае оба супруга являются собственниками имущества, собственником которого в Едином государственном реестре недвижимости указан один из них.</w:t>
      </w:r>
    </w:p>
    <w:p>
      <w:pPr>
        <w:pStyle w:val="0"/>
        <w:spacing w:before="240" w:lineRule="auto"/>
        <w:ind w:firstLine="540"/>
        <w:jc w:val="both"/>
      </w:pPr>
      <w:r>
        <w:rPr>
          <w:sz w:val="24"/>
        </w:rPr>
        <w:t xml:space="preserve">Исходя из совокупного толкования положений </w:t>
      </w:r>
      <w:hyperlink w:history="0" r:id="rId24" w:tooltip="&quot;Жилищный кодекс Российской Федерации&quot; от 29.12.2004 N 188-ФЗ (ред. от 20.02.2026) {КонсультантПлюс}">
        <w:r>
          <w:rPr>
            <w:sz w:val="24"/>
            <w:color w:val="0000ff"/>
          </w:rPr>
          <w:t xml:space="preserve">статьи 18</w:t>
        </w:r>
      </w:hyperlink>
      <w:r>
        <w:rPr>
          <w:sz w:val="24"/>
        </w:rPr>
        <w:t xml:space="preserve">, </w:t>
      </w:r>
      <w:hyperlink w:history="0" r:id="rId25" w:tooltip="&quot;Жилищный кодекс Российской Федерации&quot; от 29.12.2004 N 188-ФЗ (ред. от 20.02.2026) {КонсультантПлюс}">
        <w:r>
          <w:rPr>
            <w:sz w:val="24"/>
            <w:color w:val="0000ff"/>
          </w:rPr>
          <w:t xml:space="preserve">частей 1</w:t>
        </w:r>
      </w:hyperlink>
      <w:r>
        <w:rPr>
          <w:sz w:val="24"/>
        </w:rPr>
        <w:t xml:space="preserve"> и </w:t>
      </w:r>
      <w:hyperlink w:history="0" r:id="rId26" w:tooltip="&quot;Жилищный кодекс Российской Федерации&quot; от 29.12.2004 N 188-ФЗ (ред. от 20.02.2026) {КонсультантПлюс}">
        <w:r>
          <w:rPr>
            <w:sz w:val="24"/>
            <w:color w:val="0000ff"/>
          </w:rPr>
          <w:t xml:space="preserve">6 статьи 161.1</w:t>
        </w:r>
      </w:hyperlink>
      <w:r>
        <w:rPr>
          <w:sz w:val="24"/>
        </w:rPr>
        <w:t xml:space="preserve"> ЖК РФ, </w:t>
      </w:r>
      <w:hyperlink w:history="0" r:id="rId27" w:tooltip="&quot;Гражданский кодекс Российской Федерации (часть первая)&quot; от 30.11.1994 N 51-ФЗ (ред. от 31.07.2025, с изм. от 25.03.2026) (с изм. и доп., вступ. в силу с 01.08.2025) {КонсультантПлюс}">
        <w:r>
          <w:rPr>
            <w:sz w:val="24"/>
            <w:color w:val="0000ff"/>
          </w:rPr>
          <w:t xml:space="preserve">пункта 1 статьи 256</w:t>
        </w:r>
      </w:hyperlink>
      <w:r>
        <w:rPr>
          <w:sz w:val="24"/>
        </w:rPr>
        <w:t xml:space="preserve"> ГК РФ, </w:t>
      </w:r>
      <w:hyperlink w:history="0" r:id="rId28" w:tooltip="&quot;Семейный кодекс Российской Федерации&quot; от 29.12.1995 N 223-ФЗ (ред. от 23.11.2024, с изм. от 30.10.2025) (с изм. и доп., вступ. в силу с 05.02.2025) ------------ Недействующая редакция {КонсультантПлюс}">
        <w:r>
          <w:rPr>
            <w:sz w:val="24"/>
            <w:color w:val="0000ff"/>
          </w:rPr>
          <w:t xml:space="preserve">пунктов 1</w:t>
        </w:r>
      </w:hyperlink>
      <w:r>
        <w:rPr>
          <w:sz w:val="24"/>
        </w:rPr>
        <w:t xml:space="preserve"> - </w:t>
      </w:r>
      <w:hyperlink w:history="0" r:id="rId29" w:tooltip="&quot;Семейный кодекс Российской Федерации&quot; от 29.12.1995 N 223-ФЗ (ред. от 23.11.2024, с изм. от 30.10.2025) (с изм. и доп., вступ. в силу с 05.02.2025) ------------ Недействующая редакция {КонсультантПлюс}">
        <w:r>
          <w:rPr>
            <w:sz w:val="24"/>
            <w:color w:val="0000ff"/>
          </w:rPr>
          <w:t xml:space="preserve">2 статьи 34</w:t>
        </w:r>
      </w:hyperlink>
      <w:r>
        <w:rPr>
          <w:sz w:val="24"/>
        </w:rPr>
        <w:t xml:space="preserve"> СК РФ, абзацев с </w:t>
      </w:r>
      <w:hyperlink w:history="0" r:id="rId30" w:tooltip="Постановление Конституционного Суда РФ от 13.07.2021 N 35-П &quot;По делу о проверке конституционности пункта 1 статьи 302 Гражданского кодекса Российской Федерации в связи с жалобой гражданина Е.В. Мокеева&quot; {КонсультантПлюс}">
        <w:r>
          <w:rPr>
            <w:sz w:val="24"/>
            <w:color w:val="0000ff"/>
          </w:rPr>
          <w:t xml:space="preserve">первого</w:t>
        </w:r>
      </w:hyperlink>
      <w:r>
        <w:rPr>
          <w:sz w:val="24"/>
        </w:rPr>
        <w:t xml:space="preserve"> по </w:t>
      </w:r>
      <w:hyperlink w:history="0" r:id="rId31" w:tooltip="Постановление Конституционного Суда РФ от 13.07.2021 N 35-П &quot;По делу о проверке конституционности пункта 1 статьи 302 Гражданского кодекса Российской Федерации в связи с жалобой гражданина Е.В. Мокеева&quot; {КонсультантПлюс}">
        <w:r>
          <w:rPr>
            <w:sz w:val="24"/>
            <w:color w:val="0000ff"/>
          </w:rPr>
          <w:t xml:space="preserve">третий пункта 4.1</w:t>
        </w:r>
      </w:hyperlink>
      <w:r>
        <w:rPr>
          <w:sz w:val="24"/>
        </w:rPr>
        <w:t xml:space="preserve"> постановления Конституционного Суда Российской Федерации от 13 июля 2021 года N 35-П "По делу о проверке конституционности пункта 1 статьи 302 Гражданского кодекса Российской Федерации в связи с жалобой гражданина Е.В. Мокеева", независимо от наличия или отсутствия соответствующей записи в Едином государственном реестре недвижимости оба супруга являются собственниками имущества, собственником которого в Едином государственном реестре недвижимости указан один из них.</w:t>
      </w:r>
    </w:p>
    <w:p>
      <w:pPr>
        <w:pStyle w:val="0"/>
        <w:spacing w:before="240" w:lineRule="auto"/>
        <w:ind w:firstLine="540"/>
        <w:jc w:val="both"/>
      </w:pPr>
      <w:r>
        <w:rPr>
          <w:sz w:val="24"/>
        </w:rPr>
        <w:t xml:space="preserve">Следовательно, в указанном случае оба супруга, являющиеся собственниками помещения в многоквартирном доме на праве совместной собственности, наделены всеми правами и обязанностями, предусмотренными жилищным законодательством для собственников помещений в многоквартирном доме.</w:t>
      </w:r>
    </w:p>
    <w:p>
      <w:pPr>
        <w:pStyle w:val="0"/>
        <w:spacing w:before="240" w:lineRule="auto"/>
        <w:ind w:firstLine="540"/>
        <w:jc w:val="both"/>
      </w:pPr>
      <w:r>
        <w:rPr>
          <w:sz w:val="24"/>
        </w:rPr>
        <w:t xml:space="preserve">В том числе правомерно избрание любого из указанных супругов членом совета многоквартирного дома, в том числе председателем такого совета, в порядке, установленном жилищным законодательством.</w:t>
      </w:r>
    </w:p>
    <w:p>
      <w:pPr>
        <w:pStyle w:val="0"/>
        <w:spacing w:before="240" w:lineRule="auto"/>
        <w:ind w:firstLine="540"/>
        <w:jc w:val="both"/>
      </w:pPr>
      <w:r>
        <w:rPr>
          <w:sz w:val="24"/>
        </w:rPr>
        <w:t xml:space="preserve">В силу </w:t>
      </w:r>
      <w:hyperlink w:history="0" r:id="rId32" w:tooltip="&quot;Жилищный кодекс Российской Федерации&quot; от 29.12.2004 N 188-ФЗ (ред. от 20.02.2026) {КонсультантПлюс}">
        <w:r>
          <w:rPr>
            <w:sz w:val="24"/>
            <w:color w:val="0000ff"/>
          </w:rPr>
          <w:t xml:space="preserve">пункта 3 части 8 статьи 161.1</w:t>
        </w:r>
      </w:hyperlink>
      <w:r>
        <w:rPr>
          <w:sz w:val="24"/>
        </w:rPr>
        <w:t xml:space="preserve"> ЖК РФ председатель совета многоквартирного дома на основании доверенностей, выданных собственниками помещений в многоквартирном доме, или, действуя без доверенности, в случае наделения его таким полномочием по решению общего собрания собственников помещений в многоквартирном доме заключает на условиях, указанных в решении общего собрания собственников помещений в данном многоквартирном доме, договор управления многоквартирным домом.</w:t>
      </w:r>
    </w:p>
    <w:p>
      <w:pPr>
        <w:pStyle w:val="0"/>
        <w:spacing w:before="240" w:lineRule="auto"/>
        <w:ind w:firstLine="540"/>
        <w:jc w:val="both"/>
      </w:pPr>
      <w:r>
        <w:rPr>
          <w:sz w:val="24"/>
        </w:rPr>
        <w:t xml:space="preserve">Дополнительно сообщаем, что письма Минстроя России и его структурных подразделений, в которых разъясняются вопросы применения нормативных правовых актов, не содержат правовых норм, не направлены на установление, изменение или отмену правовых норм, а содержащиеся в них разъяснения не могут рассматриваться в качестве общеобязательных государственных предписаний постоянного или временного характера.</w:t>
      </w:r>
    </w:p>
    <w:p>
      <w:pPr>
        <w:pStyle w:val="0"/>
        <w:jc w:val="both"/>
      </w:pPr>
      <w:r>
        <w:rPr>
          <w:sz w:val="24"/>
        </w:rPr>
      </w:r>
    </w:p>
    <w:p>
      <w:pPr>
        <w:pStyle w:val="0"/>
        <w:jc w:val="right"/>
      </w:pPr>
      <w:r>
        <w:rPr>
          <w:sz w:val="24"/>
        </w:rPr>
        <w:t xml:space="preserve">Заместитель директора</w:t>
      </w:r>
    </w:p>
    <w:p>
      <w:pPr>
        <w:pStyle w:val="0"/>
        <w:jc w:val="right"/>
      </w:pPr>
      <w:r>
        <w:rPr>
          <w:sz w:val="24"/>
        </w:rPr>
        <w:t xml:space="preserve">Департамента развития</w:t>
      </w:r>
    </w:p>
    <w:p>
      <w:pPr>
        <w:pStyle w:val="0"/>
        <w:jc w:val="right"/>
      </w:pPr>
      <w:r>
        <w:rPr>
          <w:sz w:val="24"/>
        </w:rPr>
        <w:t xml:space="preserve">жилищно-коммунального хозяйства</w:t>
      </w:r>
    </w:p>
    <w:p>
      <w:pPr>
        <w:pStyle w:val="0"/>
        <w:jc w:val="right"/>
      </w:pPr>
      <w:r>
        <w:rPr>
          <w:sz w:val="24"/>
        </w:rPr>
        <w:t xml:space="preserve">Д.Ю.НИФОНТОВ</w:t>
      </w:r>
    </w:p>
    <w:p>
      <w:pPr>
        <w:pStyle w:val="0"/>
        <w:jc w:val="both"/>
      </w:pPr>
      <w:r>
        <w:rPr>
          <w:sz w:val="24"/>
        </w:rPr>
      </w:r>
    </w:p>
    <w:p>
      <w:pPr>
        <w:pStyle w:val="0"/>
        <w:jc w:val="both"/>
      </w:pPr>
      <w:r>
        <w:rPr>
          <w:sz w:val="24"/>
        </w:rPr>
      </w:r>
    </w:p>
    <w:p>
      <w:pPr>
        <w:pStyle w:val="0"/>
        <w:jc w:val="both"/>
        <w:pBdr>
          <w:bottom w:val="single" w:sz="6" w:space="0" w:color="auto"/>
        </w:pBdr>
        <w:spacing w:before="100" w:after="100"/>
        <w:rPr>
          <w:sz w:val="2"/>
          <w:szCs w:val="2"/>
        </w:rPr>
      </w:pPr>
    </w:p>
    <w:sectPr>
      <w:headerReference w:type="default" r:id="rId3"/>
      <w:headerReference w:type="first" r:id="rId4"/>
      <w:footerReference w:type="default" r:id="rId6"/>
      <w:footerReference w:type="first" r:id="rId6"/>
      <w:pgSz w:w="11906" w:h="16838"/>
      <w:pgMar w:top="1440" w:right="566" w:bottom="1440" w:left="1133" w:header="0" w:footer="0" w:gutter="0"/>
      <w:titlePg/>
    </w:sectPr>
  </w:body>
</w:document>
</file>

<file path=word/footer1.xml><?xml version="1.0" encoding="utf-8"?>
<w:ftr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i="http://schemas.microsoft.com/office/word/2010/wordprocessingInk" xmlns:wne="http://schemas.microsoft.com/office/word/2006/wordml" mc:Ignorable="w14 w15 w16se wne wp14">
  <w:p>
    <w:pPr>
      <w:pBdr>
        <w:bottom w:val="single" w:sz="12" w:space="0" w:color="auto"/>
      </w:pBdr>
      <w:rPr>
        <w:sz w:val="2"/>
        <w:szCs w:val="2"/>
      </w:rPr>
    </w:pPr>
  </w:p>
  <w:tbl>
    <w:tblPr>
      <w:tblW w:w="5000" w:type="pct"/>
      <w:tblInd w:w="0" w:type="dxa"/>
      <w:tblCellMar>
        <w:left w:w="40" w:type="dxa"/>
        <w:right w:w="40" w:type="dxa"/>
      </w:tblCellMar>
      <w:tblLook w:firstRow="0" w:lastRow="0" w:firstColumn="0" w:lastColumn="0" w:noHBand="0" w:noVBand="0"/>
    </w:tblPr>
    <w:tblGrid>
      <w:gridCol w:w="1"/>
      <w:gridCol w:w="1"/>
      <w:gridCol w:w="1"/>
    </w:tblGrid>
    <w:tr>
      <w:trPr>
        <w:trHeight w:hRule="exact" w:val="1663"/>
      </w:trPr>
      <w:tc>
        <w:tcPr>
          <w:tcW w:w="1650" w:type="pct"/>
          <w:vAlign w:val="center"/>
        </w:tcPr>
        <w:p>
          <w:r>
            <w:rPr>
              <w:rFonts w:ascii="Tahoma" w:hAnsi="Tahoma" w:cs="Tahoma"/>
              <w:b/>
              <w:color w:val="f58220"/>
              <w:sz w:val="28"/>
              <w:szCs w:val="28"/>
              <w:noProof/>
            </w:rPr>
            <w:t>КонсультантПлюс</w:t>
          </w:r>
          <w:r>
            <w:rPr>
              <w:rFonts w:ascii="Tahoma" w:hAnsi="Tahoma" w:cs="Tahoma"/>
              <w:b/>
              <w:sz w:val="16"/>
              <w:szCs w:val="16"/>
              <w:noProof/>
            </w:rPr>
            <w:br/>
            <w:t>надежная правовая поддержка</w:t>
          </w:r>
        </w:p>
      </w:tc>
      <w:tc>
        <w:tcPr>
          <w:tcW w:w="1700" w:type="pct"/>
          <w:vAlign w:val="center"/>
        </w:tcPr>
        <w:p>
          <w:pPr>
            <w:jc w:val="center"/>
          </w:pPr>
          <w:hyperlink r:id="rId1" w:history="0">
            <w:r>
              <w:rPr>
                <w:rFonts w:ascii="Tahoma" w:hAnsi="Tahoma" w:cs="Tahoma"/>
                <w:b/>
                <w:color w:val="0000FF"/>
              </w:rPr>
              <w:t>www.consultant.ru</w:t>
            </w:r>
          </w:hyperlink>
        </w:p>
      </w:tc>
      <w:tc>
        <w:tcPr>
          <w:tcW w:w="1650" w:type="pct"/>
          <w:vAlign w:val="center"/>
        </w:tcPr>
        <w:p>
          <w:pPr>
            <w:jc w:val="end"/>
          </w:pPr>
          <w:r>
            <w:rPr>
              <w:rFonts w:ascii="Tahoma" w:hAnsi="Tahoma" w:cs="Tahoma"/>
            </w:rPr>
            <w:t xml:space="preserve">Страница </w:t>
          </w:r>
          <w:r>
            <w:fldChar w:fldCharType="begin"/>
          </w:r>
          <w:r>
            <w:rPr>
              <w:rFonts w:ascii="Tahoma" w:hAnsi="Tahoma" w:cs="Tahoma"/>
            </w:rPr>
            <w:instrText>PAGE</w:instrText>
          </w:r>
          <w:r>
            <w:fldChar w:fldCharType="separate"/>
          </w:r>
          <w:r>
            <w:rPr>
              <w:rFonts w:ascii="Tahoma" w:hAnsi="Tahoma" w:cs="Tahoma"/>
              <w:noProof/>
            </w:rPr>
            <w:t>5</w:t>
          </w:r>
          <w:r>
            <w:fldChar w:fldCharType="end"/>
          </w:r>
          <w:r>
            <w:rPr>
              <w:rFonts w:ascii="Tahoma" w:hAnsi="Tahoma" w:cs="Tahoma"/>
            </w:rPr>
            <w:t xml:space="preserve"> из </w:t>
          </w:r>
          <w:r>
            <w:fldChar w:fldCharType="begin"/>
          </w:r>
          <w:r>
            <w:rPr>
              <w:rFonts w:ascii="Tahoma" w:hAnsi="Tahoma" w:cs="Tahoma"/>
            </w:rPr>
            <w:instrText>NUMPAGES</w:instrText>
          </w:r>
          <w:r>
            <w:fldChar w:fldCharType="separate"/>
          </w:r>
          <w:r>
            <w:rPr>
              <w:rFonts w:ascii="Tahoma" w:hAnsi="Tahoma" w:cs="Tahoma"/>
              <w:noProof/>
            </w:rPr>
            <w:t>5</w:t>
          </w:r>
          <w:r>
            <w:fldChar w:fldCharType="end"/>
          </w:r>
        </w:p>
      </w:tc>
    </w:tr>
  </w:tbl>
  <w:p>
    <w:r>
      <w:rPr>
        <w:sz w:val="2"/>
        <w:szCs w:val="2"/>
      </w:rPr>
      <w:t>1</w:t>
    </w:r>
  </w:p>
</w:ftr>
</file>

<file path=word/header1.xml><?xml version="1.0" encoding="utf-8"?>
<w:hdr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i="http://schemas.microsoft.com/office/word/2010/wordprocessingInk" xmlns:wne="http://schemas.microsoft.com/office/word/2006/wordml" mc:Ignorable="w14 w15 w16se wne wp14">
  <w:tbl>
    <w:tblPr>
      <w:tblW w:w="5000" w:type="pct"/>
      <w:tblInd w:w="0" w:type="dxa"/>
      <w:tblLayout w:type="fixed"/>
      <w:tblCellMar>
        <w:left w:w="40" w:type="dxa"/>
        <w:right w:w="40" w:type="dxa"/>
      </w:tblCellMar>
    </w:tblPr>
    <w:tblGrid>
      <w:gridCol w:w="1"/>
      <w:gridCol w:w="1"/>
    </w:tblGrid>
    <w:tr>
      <w:trPr>
        <w:trHeight w:hRule="exact" w:val="1683"/>
      </w:trPr>
      <w:tc>
        <w:tcPr>
          <w:tcW w:w="2700" w:type="pct"/>
          <w:vAlign w:val="center"/>
        </w:tcPr>
        <w:p>
          <w:pPr>
            <w:rPr>
              <w:rFonts w:ascii="Tahoma" w:hAnsi="Tahoma" w:cs="Tahoma"/>
            </w:rPr>
          </w:pPr>
          <w:r>
            <w:rPr>
              <w:rFonts w:ascii="Tahoma" w:hAnsi="Tahoma" w:cs="Tahoma"/>
              <w:sz w:val="16"/>
              <w:szCs w:val="16"/>
            </w:rPr>
            <w:t>&lt;Письмо&gt; Минстроя России от 19.03.2026 N 15182-ДН/04</w:t>
            <w:br/>
            <w:t>&lt;Об избрании супруга (супруги) собственника помещения председателем...</w:t>
          </w:r>
        </w:p>
      </w:tc>
      <w:tc>
        <w:tcPr>
          <w:tcW w:w="2300" w:type="pct"/>
          <w:vAlign w:val="center"/>
        </w:tcPr>
        <w:p>
          <w:pPr>
            <w:jc w:val="end"/>
            <w:rPr>
              <w:rFonts w:ascii="Tahoma" w:hAnsi="Tahoma" w:cs="Tahoma"/>
            </w:rPr>
          </w:pPr>
          <w:r>
            <w:rPr>
              <w:rFonts w:ascii="Tahoma" w:hAnsi="Tahoma" w:cs="Tahoma"/>
              <w:sz w:val="18"/>
              <w:szCs w:val="18"/>
              <w:noProof/>
            </w:rPr>
            <w:t xml:space="preserve">Документ предоставлен </w:t>
          </w:r>
          <w:hyperlink r:id="rId1" w:history="0" w:tooltip="КонсультантПлюс - надежная правовая система">
            <w:r>
              <w:rPr>
                <w:rFonts w:ascii="Tahoma" w:hAnsi="Tahoma" w:cs="Tahoma"/>
                <w:color w:val="0000FF"/>
                <w:sz w:val="18"/>
                <w:szCs w:val="18"/>
                <w:noProof/>
              </w:rPr>
              <w:t>КонсультантПлюс</w:t>
            </w:r>
          </w:hyperlink>
          <w:r>
            <w:rPr>
              <w:rFonts w:ascii="Tahoma" w:hAnsi="Tahoma" w:cs="Tahoma"/>
              <w:sz w:val="18"/>
              <w:szCs w:val="18"/>
            </w:rPr>
            <w:br/>
          </w:r>
          <w:r>
            <w:rPr>
              <w:rFonts w:ascii="Tahoma" w:hAnsi="Tahoma" w:cs="Tahoma"/>
              <w:sz w:val="16"/>
              <w:szCs w:val="16"/>
            </w:rPr>
            <w:t>Дата сохранения: 02.04.2026</w:t>
          </w:r>
        </w:p>
      </w:tc>
    </w:tr>
  </w:tbl>
  <w:p>
    <w:pPr>
      <w:pBdr>
        <w:bottom w:val="single" w:sz="12" w:space="0" w:color="auto"/>
      </w:pBdr>
      <w:rPr>
        <w:sz w:val="2"/>
        <w:szCs w:val="2"/>
      </w:rPr>
    </w:pPr>
  </w:p>
  <w:p/>
</w:hdr>
</file>

<file path=word/header2.xml><?xml version="1.0" encoding="utf-8"?>
<w:hdr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i="http://schemas.microsoft.com/office/word/2010/wordprocessingInk" xmlns:wne="http://schemas.microsoft.com/office/word/2006/wordml" mc:Ignorable="w14 w15 w16se wne wp14">
  <w:tbl>
    <w:tblPr>
      <w:tblW w:w="5000" w:type="pct"/>
      <w:tblInd w:w="0" w:type="dxa"/>
      <w:tblLayout w:type="fixed"/>
      <w:tblCellMar>
        <w:left w:w="40" w:type="dxa"/>
        <w:right w:w="40" w:type="dxa"/>
      </w:tblCellMar>
    </w:tblPr>
    <w:tblGrid>
      <w:gridCol w:w="1"/>
      <w:gridCol w:w="1"/>
    </w:tblGrid>
    <w:tr>
      <w:trPr>
        <w:trHeight w:hRule="exact" w:val="1683"/>
      </w:trPr>
      <w:tc>
        <w:tcPr>
          <w:tcW w:w="2700" w:type="pct"/>
          <w:vAlign w:val="center"/>
        </w:tcPr>
        <w:p>
          <w:pPr>
            <w:rPr>
              <w:rFonts w:ascii="Tahoma" w:hAnsi="Tahoma" w:cs="Tahoma"/>
            </w:rPr>
          </w:pPr>
          <w:r>
            <w:drawing>
              <wp:inline distT="0" distB="0" distL="0" distR="0">
                <wp:extent cx="1910715" cy="445770"/>
                <wp:effectExtent l="0" t="0" r="0" b="0"/>
                <wp:docPr id="1" name="Консультант Плюс"/>
                <wp:cNvGraphicFramePr/>
                <a:graphic xmlns:a="http://schemas.openxmlformats.org/drawingml/2006/main">
                  <a:graphicData uri="http://schemas.openxmlformats.org/drawingml/2006/picture">
                    <pic:pic xmlns:pic="http://schemas.openxmlformats.org/drawingml/2006/picture">
                      <pic:nvPicPr>
                        <pic:cNvPr id="0" name="Picture 1"/>
                        <pic:cNvPicPr preferRelativeResize="0"/>
                      </pic:nvPicPr>
                      <pic:blipFill>
                        <a:blip r:embed="rId2">
                          <a:extLst>
                            <a:ext uri="{28A0092B-C50C-407E-A947-70E740481C1C}">
                              <a14:useLocalDpi xmlns:a14="http://schemas.microsoft.com/office/drawing/2010/main" val="0"/>
                            </a:ext>
                          </a:extLst>
                        </a:blip>
                        <a:srcRect/>
                        <a:stretch>
                          <a:fillRect/>
                        </a:stretch>
                      </pic:blipFill>
                      <pic:spPr bwMode="auto">
                        <a:xfrm>
                          <a:off x="0" y="0"/>
                          <a:ext cx="1910715" cy="445770"/>
                        </a:xfrm>
                        <a:prstGeom prst="rect">
                          <a:avLst/>
                        </a:prstGeom>
                        <a:noFill/>
                        <a:ln>
                          <a:noFill/>
                        </a:ln>
                      </pic:spPr>
                    </pic:pic>
                  </a:graphicData>
                </a:graphic>
              </wp:inline>
            </w:drawing>
          </w:r>
          <w:r>
            <w:rPr>
              <w:rFonts w:ascii="Tahoma" w:hAnsi="Tahoma" w:cs="Tahoma"/>
              <w:sz w:val="18"/>
              <w:szCs w:val="18"/>
            </w:rPr>
            <w:br/>
          </w:r>
          <w:r>
            <w:rPr>
              <w:rFonts w:ascii="Tahoma" w:hAnsi="Tahoma" w:cs="Tahoma"/>
              <w:sz w:val="16"/>
              <w:szCs w:val="16"/>
            </w:rPr>
            <w:t>&lt;Письмо&gt; Минстроя России от 19.03.2026 N 15182-ДН/04 &lt;Об избрании супруга (супруги) собственника помещения председателем...</w:t>
          </w:r>
        </w:p>
      </w:tc>
      <w:tc>
        <w:tcPr>
          <w:tcW w:w="2300" w:type="pct"/>
          <w:vAlign w:val="center"/>
        </w:tcPr>
        <w:p>
          <w:pPr>
            <w:jc w:val="end"/>
            <w:rPr>
              <w:rFonts w:ascii="Tahoma" w:hAnsi="Tahoma" w:cs="Tahoma"/>
            </w:rPr>
          </w:pPr>
          <w:r>
            <w:rPr>
              <w:rFonts w:ascii="Tahoma" w:hAnsi="Tahoma" w:cs="Tahoma"/>
              <w:sz w:val="18"/>
              <w:szCs w:val="18"/>
              <w:noProof/>
            </w:rPr>
            <w:t xml:space="preserve">Документ предоставлен </w:t>
          </w:r>
          <w:hyperlink r:id="rId1" w:history="0" w:tooltip="КонсультантПлюс - надежная правовая система">
            <w:r>
              <w:rPr>
                <w:rFonts w:ascii="Tahoma" w:hAnsi="Tahoma" w:cs="Tahoma"/>
                <w:color w:val="0000FF"/>
                <w:sz w:val="18"/>
                <w:szCs w:val="18"/>
                <w:noProof/>
              </w:rPr>
              <w:t>КонсультантПлюс</w:t>
            </w:r>
          </w:hyperlink>
          <w:r>
            <w:rPr>
              <w:rFonts w:ascii="Tahoma" w:hAnsi="Tahoma" w:cs="Tahoma"/>
              <w:sz w:val="18"/>
              <w:szCs w:val="18"/>
            </w:rPr>
            <w:br/>
          </w:r>
          <w:r>
            <w:rPr>
              <w:rFonts w:ascii="Tahoma" w:hAnsi="Tahoma" w:cs="Tahoma"/>
              <w:sz w:val="16"/>
              <w:szCs w:val="16"/>
            </w:rPr>
            <w:t>Дата сохранения: 02.04.2026</w:t>
          </w:r>
        </w:p>
      </w:tc>
    </w:tr>
  </w:tbl>
  <w:p>
    <w:pPr>
      <w:pBdr>
        <w:bottom w:val="single" w:sz="12" w:space="0" w:color="auto"/>
      </w:pBdr>
      <w:rPr>
        <w:sz w:val="2"/>
        <w:szCs w:val="2"/>
      </w:rPr>
    </w:pPr>
  </w:p>
  <w:p/>
</w:hdr>
</file>

<file path=word/settings.xml><?xml version="1.0" encoding="utf-8"?>
<w:settings xmlns:w="http://schemas.openxmlformats.org/wordprocessingml/2006/main">
  <w:themeFontLang w:val="ru-RU"/>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pPrDefault>
      <w:pPr>
        <w:spacing w:before="0" w:after="0" w:line="240" w:lineRule="auto"/>
      </w:pPr>
    </w:pPrDefault>
    <w:rPrDefault>
      <w:rPr>
        <w:lang w:val="ru-RU" w:eastAsia="ru-RU" w:bidi="ar-SA"/>
      </w:rPr>
    </w:rPrDefault>
  </w:docDefaults>
  <w:style w:type="paragraph" w:default="1" w:customStyle="1" w:styleId="0">
    <w:name w:val="ConsPlusNormal"/>
    <w:pPr>
      <w:widowControl w:val="0"/>
      <w:autoSpaceDE w:val="0"/>
      <w:autoSpaceDN w:val="0"/>
    </w:pPr>
    <w:rPr>
      <w:rFonts w:ascii="Times New Roman" w:hAnsi="Times New Roman" w:cs="Times New Roman"/>
      <w:sz w:val="24"/>
      <w:lang w:val="ru-RU" w:eastAsia="ru-RU" w:bidi="ar-SA"/>
    </w:rPr>
  </w:style>
  <w:style w:type="paragraph" w:customStyle="1" w:styleId="1">
    <w:name w:val="ConsPlusNonformat"/>
    <w:pPr>
      <w:widowControl w:val="0"/>
      <w:autoSpaceDE w:val="0"/>
      <w:autoSpaceDN w:val="0"/>
    </w:pPr>
    <w:rPr>
      <w:rFonts w:ascii="Courier New" w:hAnsi="Courier New" w:cs="Courier New"/>
      <w:sz w:val="20"/>
      <w:lang w:val="ru-RU" w:eastAsia="ru-RU" w:bidi="ar-SA"/>
    </w:rPr>
  </w:style>
  <w:style w:type="paragraph" w:customStyle="1" w:styleId="2">
    <w:name w:val="ConsPlusTitle"/>
    <w:pPr>
      <w:widowControl w:val="0"/>
      <w:autoSpaceDE w:val="0"/>
      <w:autoSpaceDN w:val="0"/>
    </w:pPr>
    <w:rPr>
      <w:rFonts w:ascii="Arial" w:hAnsi="Arial" w:cs="Arial"/>
      <w:sz w:val="24"/>
      <w:lang w:val="ru-RU" w:eastAsia="ru-RU" w:bidi="ar-SA"/>
      <w:b/>
    </w:rPr>
  </w:style>
  <w:style w:type="paragraph" w:customStyle="1" w:styleId="3">
    <w:name w:val="ConsPlusCell"/>
    <w:pPr>
      <w:widowControl w:val="0"/>
      <w:autoSpaceDE w:val="0"/>
      <w:autoSpaceDN w:val="0"/>
    </w:pPr>
    <w:rPr>
      <w:rFonts w:ascii="Courier New" w:hAnsi="Courier New" w:cs="Courier New"/>
      <w:sz w:val="20"/>
      <w:lang w:val="ru-RU" w:eastAsia="ru-RU" w:bidi="ar-SA"/>
    </w:rPr>
  </w:style>
  <w:style w:type="paragraph" w:customStyle="1" w:styleId="4">
    <w:name w:val="ConsPlusDocList"/>
    <w:pPr>
      <w:widowControl w:val="0"/>
      <w:autoSpaceDE w:val="0"/>
      <w:autoSpaceDN w:val="0"/>
    </w:pPr>
    <w:rPr>
      <w:rFonts w:ascii="Tahoma" w:hAnsi="Tahoma" w:cs="Tahoma"/>
      <w:sz w:val="18"/>
      <w:lang w:val="ru-RU" w:eastAsia="ru-RU" w:bidi="ar-SA"/>
    </w:rPr>
  </w:style>
  <w:style w:type="paragraph" w:customStyle="1" w:styleId="5">
    <w:name w:val="ConsPlusTitlePage"/>
    <w:pPr>
      <w:widowControl w:val="0"/>
      <w:autoSpaceDE w:val="0"/>
      <w:autoSpaceDN w:val="0"/>
    </w:pPr>
    <w:rPr>
      <w:rFonts w:ascii="Tahoma" w:hAnsi="Tahoma" w:cs="Tahoma"/>
      <w:sz w:val="20"/>
      <w:lang w:val="ru-RU" w:eastAsia="ru-RU" w:bidi="ar-SA"/>
    </w:rPr>
  </w:style>
  <w:style w:type="paragraph" w:customStyle="1" w:styleId="6">
    <w:name w:val="ConsPlusJurTerm"/>
    <w:pPr>
      <w:widowControl w:val="0"/>
      <w:autoSpaceDE w:val="0"/>
      <w:autoSpaceDN w:val="0"/>
    </w:pPr>
    <w:rPr>
      <w:rFonts w:ascii="Tahoma" w:hAnsi="Tahoma" w:cs="Tahoma"/>
      <w:sz w:val="26"/>
      <w:lang w:val="ru-RU" w:eastAsia="ru-RU" w:bidi="ar-SA"/>
    </w:rPr>
  </w:style>
  <w:style w:type="paragraph" w:customStyle="1" w:styleId="7">
    <w:name w:val="ConsPlusTextList"/>
    <w:pPr>
      <w:widowControl w:val="0"/>
      <w:autoSpaceDE w:val="0"/>
      <w:autoSpaceDN w:val="0"/>
    </w:pPr>
    <w:rPr>
      <w:rFonts w:ascii="Times New Roman" w:hAnsi="Times New Roman" w:cs="Times New Roman"/>
      <w:sz w:val="24"/>
      <w:lang w:val="ru-RU" w:eastAsia="ru-RU" w:bidi="ar-SA"/>
    </w:rPr>
  </w:style>
  <w:style w:type="paragraph" w:customStyle="1" w:styleId="8">
    <w:name w:val="ConsPlusTextList"/>
    <w:pPr>
      <w:widowControl w:val="0"/>
      <w:autoSpaceDE w:val="0"/>
      <w:autoSpaceDN w:val="0"/>
    </w:pPr>
    <w:rPr>
      <w:rFonts w:ascii="Times New Roman" w:hAnsi="Times New Roman" w:cs="Times New Roman"/>
      <w:sz w:val="24"/>
      <w:lang w:val="ru-RU" w:eastAsia="ru-RU" w:bidi="ar-SA"/>
    </w:rPr>
  </w:style>
</w:styles>
</file>

<file path=word/_rels/document.xml.rels>&#65279;<?xml version="1.0" encoding="UTF-8" standalone="yes"?>
<Relationships xmlns="http://schemas.openxmlformats.org/package/2006/relationships"><Relationship Id="rId1" Type="http://schemas.openxmlformats.org/officeDocument/2006/relationships/settings" Target="settings.xml"/><Relationship Id="rId2" Type="http://schemas.openxmlformats.org/officeDocument/2006/relationships/styles" Target="styles.xml"/><Relationship Id="rId3" Type="http://schemas.openxmlformats.org/officeDocument/2006/relationships/header" Target="header1.xml"/><Relationship Id="rId4" Type="http://schemas.openxmlformats.org/officeDocument/2006/relationships/header" Target="header2.xml"/><Relationship Id="rId5" Type="http://schemas.openxmlformats.org/officeDocument/2006/relationships/image" Target="media/image1.png"/><Relationship Id="rId6" Type="http://schemas.openxmlformats.org/officeDocument/2006/relationships/footer" Target="footer1.xml"/><Relationship Id="rId7" Type="http://schemas.openxmlformats.org/officeDocument/2006/relationships/hyperlink" Target="https://login.consultant.ru/link/?req=doc&amp;base=LAW&amp;n=511791&amp;date=02.04.2026&amp;dst=101127&amp;field=134&amp;demo=2" TargetMode = "External"/><Relationship Id="rId8" Type="http://schemas.openxmlformats.org/officeDocument/2006/relationships/hyperlink" Target="https://login.consultant.ru/link/?req=doc&amp;base=LAW&amp;n=511791&amp;date=02.04.2026&amp;dst=101138&amp;field=134&amp;demo=2" TargetMode = "External"/><Relationship Id="rId9" Type="http://schemas.openxmlformats.org/officeDocument/2006/relationships/hyperlink" Target="https://login.consultant.ru/link/?req=doc&amp;base=LAW&amp;n=511791&amp;date=02.04.2026&amp;dst=100147&amp;field=134&amp;demo=2" TargetMode = "External"/><Relationship Id="rId10" Type="http://schemas.openxmlformats.org/officeDocument/2006/relationships/hyperlink" Target="https://login.consultant.ru/link/?req=doc&amp;base=LAW&amp;n=508490&amp;date=02.04.2026&amp;demo=2" TargetMode = "External"/><Relationship Id="rId11" Type="http://schemas.openxmlformats.org/officeDocument/2006/relationships/hyperlink" Target="https://login.consultant.ru/link/?req=doc&amp;base=LAW&amp;n=511791&amp;date=02.04.2026&amp;demo=2" TargetMode = "External"/><Relationship Id="rId12" Type="http://schemas.openxmlformats.org/officeDocument/2006/relationships/hyperlink" Target="https://login.consultant.ru/link/?req=doc&amp;base=LAW&amp;n=508490&amp;date=02.04.2026&amp;dst=11044&amp;field=134&amp;demo=2" TargetMode = "External"/><Relationship Id="rId13" Type="http://schemas.openxmlformats.org/officeDocument/2006/relationships/hyperlink" Target="https://login.consultant.ru/link/?req=doc&amp;base=LAW&amp;n=482834&amp;date=02.04.2026&amp;dst=100156&amp;field=134&amp;demo=2" TargetMode = "External"/><Relationship Id="rId14" Type="http://schemas.openxmlformats.org/officeDocument/2006/relationships/hyperlink" Target="https://login.consultant.ru/link/?req=doc&amp;base=LAW&amp;n=390332&amp;date=02.04.2026&amp;dst=100032&amp;field=134&amp;demo=2" TargetMode = "External"/><Relationship Id="rId15" Type="http://schemas.openxmlformats.org/officeDocument/2006/relationships/hyperlink" Target="https://login.consultant.ru/link/?req=doc&amp;base=LAW&amp;n=390332&amp;date=02.04.2026&amp;dst=100034&amp;field=134&amp;demo=2" TargetMode = "External"/><Relationship Id="rId16" Type="http://schemas.openxmlformats.org/officeDocument/2006/relationships/hyperlink" Target="https://login.consultant.ru/link/?req=doc&amp;base=LAW&amp;n=511746&amp;date=02.04.2026&amp;dst=100637&amp;field=134&amp;demo=2" TargetMode = "External"/><Relationship Id="rId17" Type="http://schemas.openxmlformats.org/officeDocument/2006/relationships/hyperlink" Target="https://login.consultant.ru/link/?req=doc&amp;base=LAW&amp;n=522833&amp;date=02.04.2026&amp;dst=100019&amp;field=134&amp;demo=2" TargetMode = "External"/><Relationship Id="rId18" Type="http://schemas.openxmlformats.org/officeDocument/2006/relationships/hyperlink" Target="https://login.consultant.ru/link/?req=doc&amp;base=LAW&amp;n=522833&amp;date=02.04.2026&amp;dst=100690&amp;field=134&amp;demo=2" TargetMode = "External"/><Relationship Id="rId19" Type="http://schemas.openxmlformats.org/officeDocument/2006/relationships/hyperlink" Target="https://login.consultant.ru/link/?req=doc&amp;base=LAW&amp;n=522833&amp;date=02.04.2026&amp;dst=101082&amp;field=134&amp;demo=2" TargetMode = "External"/><Relationship Id="rId20" Type="http://schemas.openxmlformats.org/officeDocument/2006/relationships/hyperlink" Target="https://login.consultant.ru/link/?req=doc&amp;base=LAW&amp;n=346226&amp;date=02.04.2026&amp;dst=100462&amp;field=134&amp;demo=2" TargetMode = "External"/><Relationship Id="rId21" Type="http://schemas.openxmlformats.org/officeDocument/2006/relationships/hyperlink" Target="https://login.consultant.ru/link/?req=doc&amp;base=LAW&amp;n=346226&amp;date=02.04.2026&amp;dst=100697&amp;field=134&amp;demo=2" TargetMode = "External"/><Relationship Id="rId22" Type="http://schemas.openxmlformats.org/officeDocument/2006/relationships/hyperlink" Target="https://login.consultant.ru/link/?req=doc&amp;base=LAW&amp;n=387553&amp;date=02.04.2026&amp;demo=2" TargetMode = "External"/><Relationship Id="rId23" Type="http://schemas.openxmlformats.org/officeDocument/2006/relationships/hyperlink" Target="https://login.consultant.ru/link/?req=doc&amp;base=LAW&amp;n=482834&amp;date=02.04.2026&amp;dst=100157&amp;field=134&amp;demo=2" TargetMode = "External"/><Relationship Id="rId24" Type="http://schemas.openxmlformats.org/officeDocument/2006/relationships/hyperlink" Target="https://login.consultant.ru/link/?req=doc&amp;base=LAW&amp;n=511791&amp;date=02.04.2026&amp;dst=100147&amp;field=134&amp;demo=2" TargetMode = "External"/><Relationship Id="rId25" Type="http://schemas.openxmlformats.org/officeDocument/2006/relationships/hyperlink" Target="https://login.consultant.ru/link/?req=doc&amp;base=LAW&amp;n=511791&amp;date=02.04.2026&amp;dst=101127&amp;field=134&amp;demo=2" TargetMode = "External"/><Relationship Id="rId26" Type="http://schemas.openxmlformats.org/officeDocument/2006/relationships/hyperlink" Target="https://login.consultant.ru/link/?req=doc&amp;base=LAW&amp;n=511791&amp;date=02.04.2026&amp;dst=101138&amp;field=134&amp;demo=2" TargetMode = "External"/><Relationship Id="rId27" Type="http://schemas.openxmlformats.org/officeDocument/2006/relationships/hyperlink" Target="https://login.consultant.ru/link/?req=doc&amp;base=LAW&amp;n=508490&amp;date=02.04.2026&amp;dst=11044&amp;field=134&amp;demo=2" TargetMode = "External"/><Relationship Id="rId28" Type="http://schemas.openxmlformats.org/officeDocument/2006/relationships/hyperlink" Target="https://login.consultant.ru/link/?req=doc&amp;base=LAW&amp;n=482834&amp;date=02.04.2026&amp;dst=100156&amp;field=134&amp;demo=2" TargetMode = "External"/><Relationship Id="rId29" Type="http://schemas.openxmlformats.org/officeDocument/2006/relationships/hyperlink" Target="https://login.consultant.ru/link/?req=doc&amp;base=LAW&amp;n=482834&amp;date=02.04.2026&amp;dst=100157&amp;field=134&amp;demo=2" TargetMode = "External"/><Relationship Id="rId30" Type="http://schemas.openxmlformats.org/officeDocument/2006/relationships/hyperlink" Target="https://login.consultant.ru/link/?req=doc&amp;base=LAW&amp;n=390332&amp;date=02.04.2026&amp;dst=100032&amp;field=134&amp;demo=2" TargetMode = "External"/><Relationship Id="rId31" Type="http://schemas.openxmlformats.org/officeDocument/2006/relationships/hyperlink" Target="https://login.consultant.ru/link/?req=doc&amp;base=LAW&amp;n=390332&amp;date=02.04.2026&amp;dst=100034&amp;field=134&amp;demo=2" TargetMode = "External"/><Relationship Id="rId32" Type="http://schemas.openxmlformats.org/officeDocument/2006/relationships/hyperlink" Target="https://login.consultant.ru/link/?req=doc&amp;base=LAW&amp;n=511791&amp;date=02.04.2026&amp;dst=938&amp;field=134&amp;demo=2" TargetMode = "External"/></Relationships>
</file>

<file path=word/_rels/footer1.xml.rels>&#65279;<?xml version="1.0" encoding="UTF-8" standalone="yes"?>
<Relationships xmlns="http://schemas.openxmlformats.org/package/2006/relationships"><Relationship Id="rId1" Type="http://schemas.openxmlformats.org/officeDocument/2006/relationships/hyperlink" Target="https://www.consultant.ru" TargetMode = "External"/></Relationships>
</file>

<file path=word/_rels/header1.xml.rels>&#65279;<?xml version="1.0" encoding="UTF-8" standalone="yes"?>
<Relationships xmlns="http://schemas.openxmlformats.org/package/2006/relationships"><Relationship Id="rId1" Type="http://schemas.openxmlformats.org/officeDocument/2006/relationships/hyperlink" Target="https://www.consultant.ru" TargetMode = "External"/></Relationships>
</file>

<file path=word/_rels/header2.xml.rels>&#65279;<?xml version="1.0" encoding="UTF-8" standalone="yes"?>
<Relationships xmlns="http://schemas.openxmlformats.org/package/2006/relationships"><Relationship Id="rId1" Type="http://schemas.openxmlformats.org/officeDocument/2006/relationships/hyperlink" Target="https://www.consultant.ru" TargetMode = "External"/><Relationship Id="rId2" Type="http://schemas.openxmlformats.org/officeDocument/2006/relationships/image" Target="media/image1.png"/></Relationships>
</file>

<file path=docProps/app.xml><?xml version="1.0" encoding="utf-8"?>
<Properties xmlns="http://schemas.openxmlformats.org/officeDocument/2006/extended-properties" xmlns:vt="http://schemas.openxmlformats.org/officeDocument/2006/docPropsVTypes">
  <Application>КонсультантПлюс Версия 4025.00.50</Application>
  <Company>КонсультантПлюс Версия 4025.00.50</Company>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&lt;Письмо&gt; Минстроя России от 19.03.2026 N 15182-ДН/04
&lt;Об избрании супруга (супруги) собственника помещения председателем совета многоквартирного дома при совместной собственности&gt;</dc:title>
  <dcterms:created xsi:type="dcterms:W3CDTF">2026-04-02T13:21:40Z</dcterms:created>
</cp:coreProperties>
</file>