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6 апреля 2026 г. N 7982-ОГ/00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3 статьи 161</w:t>
        </w:r>
      </w:hyperlink>
      <w:r>
        <w:rPr>
          <w:sz w:val="24"/>
        </w:rPr>
        <w:t xml:space="preserve"> Жилищного кодекса Российской Федерации (далее - ЖК РФ) способ управления многоквартирным домом (далее - МКД) выбирается на общем собрании собственников помещений в МКД (далее - ОСС) и может быть выбран и изменен в любое время на основании его решения. Решение ОСС о выборе способа управления является обязательным для всех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 статьи 147</w:t>
        </w:r>
      </w:hyperlink>
      <w:r>
        <w:rPr>
          <w:sz w:val="24"/>
        </w:rPr>
        <w:t xml:space="preserve"> ЖК РФ правление товарищества собственников жилья (далее - ТСЖ) вправе принимать решения по всем вопросам деятельности товарищества, за исключением вопросов, отнесенных к исключительной компетенции ОСС и компетенции общего собрания членов ТСЖ.</w:t>
      </w:r>
    </w:p>
    <w:p>
      <w:pPr>
        <w:pStyle w:val="0"/>
        <w:spacing w:before="240" w:lineRule="auto"/>
        <w:ind w:firstLine="540"/>
        <w:jc w:val="both"/>
      </w:pPr>
      <w:hyperlink w:history="0" r:id="rId9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Подпунктом "д" пункта 4</w:t>
        </w:r>
      </w:hyperlink>
      <w:r>
        <w:rPr>
          <w:sz w:val="24"/>
        </w:rPr>
        <w:t xml:space="preserve"> Правил осуществления деятельности по управлению многоквартирными домами, утвержденных постановлением Правительства Российской Федерации от 15.05.2013 N 416, управление МКД обеспечивается в том числе путем организации оказания услуг и выполнения работ, предусмотренных перечнем услуг и работ, утвержденным решением собрания, включающей в себя определение способа оказания услуг и выполнения работ, подготовку заданий для исполнителей услуг и работ, выбор, в том числе на конкурсной основе, исполнителей услуг и работ по содержанию и ремонту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ТСЖ может либо оказывать услуги и (или) выполнять работы по содержанию и ремонту общего имущества в МКД своими силами, либо привлекать для указанных целей лиц, осуществляющих соответствующие виды деятельности (подрядных организаций).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пунктов 2</w:t>
        </w:r>
      </w:hyperlink>
      <w:r>
        <w:rPr>
          <w:sz w:val="24"/>
        </w:rPr>
        <w:t xml:space="preserve"> и </w:t>
      </w:r>
      <w:hyperlink w:history="0" r:id="rId1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 части 1 статьи 137</w:t>
        </w:r>
      </w:hyperlink>
      <w:r>
        <w:rPr>
          <w:sz w:val="24"/>
        </w:rPr>
        <w:t xml:space="preserve"> ЖК РФ ТСЖ вправе определять смету доходов и расходов на год, в том числе необходимые расходы на содержание и ремонт общего имущества в МКД, затраты на капитальный ремонт и реконструкцию МКД, специальные взносы и отчисления в резервный фонд, а также расходы на другие установленные </w:t>
      </w:r>
      <w:hyperlink w:history="0" r:id="rId1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главой 13</w:t>
        </w:r>
      </w:hyperlink>
      <w:r>
        <w:rPr>
          <w:sz w:val="24"/>
        </w:rPr>
        <w:t xml:space="preserve"> ЖК РФ и уставом товарищества цели, а также устанавливать на основе принятой сметы доходов и расходов на год товарищества размеры платежей и взносов для каждого собственника помещения в МКД в соответствии с его долей в праве общей собственности на общее имущество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1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пунктов 4</w:t>
        </w:r>
      </w:hyperlink>
      <w:r>
        <w:rPr>
          <w:sz w:val="24"/>
        </w:rPr>
        <w:t xml:space="preserve"> и </w:t>
      </w:r>
      <w:hyperlink w:history="0" r:id="rId1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8.1 части 2 статьи 145</w:t>
        </w:r>
      </w:hyperlink>
      <w:r>
        <w:rPr>
          <w:sz w:val="24"/>
        </w:rPr>
        <w:t xml:space="preserve"> ЖК РФ к компетенции общего собрания членов ТСЖ относятся утверждение смет доходов и расходов товарищества на год и установление размера обязательных платежей и взносов членов товарищества.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пункту 33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491, размер обязательных платежей и (или) взносов, связанных с оплатой расходов на содержание общего имущества, для собственников помещений, являющихся членами ТСЖ, а также размер платы за содержание жилого помещения для собственников помещений, не являющихся членами ТСЖ, определяются органами управления ТСЖ на основе утвержденной органами управления сметы доходов и расходов на содержание общего имущества на соответствующий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если домом управляет ТСЖ, при этом ТСЖ оказывает услуги и (или) выполняет работы по содержанию и ремонту общего имущества в МКД своими силами, либо привлекает для указанных целей подрядные организации, тогда размер платы за содержание жилого помещения устанавливается органами управления ТСЖ для всех собственников помещений в МКД на основании утвержденной общим собранием членов ТСЖ сметы.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сообщается, что согласно </w:t>
      </w:r>
      <w:hyperlink w:history="0" r:id="rId1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 статьи 137</w:t>
        </w:r>
      </w:hyperlink>
      <w:r>
        <w:rPr>
          <w:sz w:val="24"/>
        </w:rPr>
        <w:t xml:space="preserve"> ЖК РФ ТСЖ вправе заключить в соответствии с законодательством договор управления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указанном случае собственниками помещений в МКД выбран и реализован способ управления ТСЖ, но при этом указанное ТСЖ заключило договор управления с управляющей организацией (далее - УО), то есть, ТСЖ, созданное собственниками помещений в МКД, фактически делегирует свои полномочия УО.</w:t>
      </w:r>
    </w:p>
    <w:p>
      <w:pPr>
        <w:pStyle w:val="0"/>
        <w:spacing w:before="240" w:lineRule="auto"/>
        <w:ind w:firstLine="540"/>
        <w:jc w:val="both"/>
      </w:pPr>
      <w:hyperlink w:history="0" r:id="rId1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 2 статьи 162</w:t>
        </w:r>
      </w:hyperlink>
      <w:r>
        <w:rPr>
          <w:sz w:val="24"/>
        </w:rPr>
        <w:t xml:space="preserve"> ЖК РФ устанавливает, что в качестве стороны, заключающей договор управления с УО, могут выступать как собственники помещений МКД, так и органы управления ТСЖ.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Правом заключения договора управления наделено Правление ТСЖ (</w:t>
      </w:r>
      <w:hyperlink w:history="0" r:id="rId1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 4 статьи 148</w:t>
        </w:r>
      </w:hyperlink>
      <w:r>
        <w:rPr>
          <w:sz w:val="24"/>
        </w:rPr>
        <w:t xml:space="preserve"> ЖК РФ). При этом порядок принятия решения о заключении такого договора управления законодательством не урегулирован и может быть установлен уставом ТСЖ.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для реализации ТСЖ права заключения договора управления МКД с УО решения ОСС не требуется.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УО как сторона договора управления МКД обязуется выполнять работы и (или) оказывать услуги по управлению МКД, оказывать услуги и выполнять работы по надлежащему содержанию и ремонту общего имущества в таком доме, предоставлять коммунальные услуги собственникам помещений в таком доме и пользующимся помещениями в этом доме лицам или в случаях, предусмотренных </w:t>
      </w:r>
      <w:hyperlink w:history="0" r:id="rId1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обеспечить готовность инженерных систем осуществлять иную направленную на достижение целей управления МКД деятельность (</w:t>
      </w:r>
      <w:hyperlink w:history="0" r:id="rId2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 2 статьи 162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случае заключения договора управления МКД между ТСЖ и УО способом управления таким МКД является управление ТСЖ. Именно ТСЖ, созданное в надлежащем порядке и имеющее право управлять МКД, наделено правом заключить договор управления с УО, передав свои полномочия по указанному договору УО. При этом изменения способа управления дома не происходит, поскольку, во-первых, ТСЖ не наделено правом изменения способа управления, таким правом обладает исключительно ОСС (</w:t>
      </w:r>
      <w:hyperlink w:history="0" r:id="rId2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 3 статьи 161</w:t>
        </w:r>
      </w:hyperlink>
      <w:r>
        <w:rPr>
          <w:sz w:val="24"/>
        </w:rPr>
        <w:t xml:space="preserve"> ЖК РФ), во-вторых, изменение способа управления привело бы к утрате ТСЖ права на заключение договора МКД управления с УО.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заключения договора управления МКД ТСЖ фактически утрачивает права и обязанности по управлению МКД, поскольку в соответствии со </w:t>
      </w:r>
      <w:hyperlink w:history="0" r:id="rId2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статьей 162</w:t>
        </w:r>
      </w:hyperlink>
      <w:r>
        <w:rPr>
          <w:sz w:val="24"/>
        </w:rPr>
        <w:t xml:space="preserve"> ЖК РФ такими правами и обязанностями наделяется УО.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ТСЖ снимаются обязанности по выполнению работ и (или) оказанию услуг по управлению МКД, по надлежащему содержанию и ремонту общего имущества в таком доме, по предоставлению коммунальных услуг собственникам помещений в таком доме и пользующимся помещениями в этом доме лицам, по обеспечению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газоснабжения, или в случаях, предусмотренных </w:t>
      </w:r>
      <w:hyperlink w:history="0" r:id="rId2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по обеспечению готовности инженерных систем, по осуществлению иной направленной на достижение целей управления МКД деятельности, все перечисленные обязанности возлагаются на УО (</w:t>
      </w:r>
      <w:hyperlink w:history="0" r:id="rId2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2.2</w:t>
        </w:r>
      </w:hyperlink>
      <w:r>
        <w:rPr>
          <w:sz w:val="24"/>
        </w:rPr>
        <w:t xml:space="preserve">, </w:t>
      </w:r>
      <w:hyperlink w:history="0" r:id="rId2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11 статьи 161</w:t>
        </w:r>
      </w:hyperlink>
      <w:r>
        <w:rPr>
          <w:sz w:val="24"/>
        </w:rPr>
        <w:t xml:space="preserve">, </w:t>
      </w:r>
      <w:hyperlink w:history="0" r:id="rId2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 2 статьи 162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Собственники помещений в МКД вносят плату за содержание жилого помещения и коммунальные услуги в УО, а не в ТСЖ. Именно УО получает право распоряжения денежными средствами, предназначенными для финансирования работ и (или) услуг по управлению МКД, по содержанию и ремонту общего имущества в таком доме, ТСЖ такое право утрачивает.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указанном случае вознаграждение членам правления ТСЖ не может входить в состав платы за содержание жилого помещения, поскольку такой платеж не может быть предусмотрен договором управления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Минстрой России полагает, что в указанном случае общее собрание членов ТСЖ может принять решение о выплате вознаграждения членам правления ТСЖ за счет внесения дополнительных целевых взносов. При этом обязанность по оплате таких взносов может быть возложена только на членов ТСЖ и не может возлагаться на собственников помещений в МКД, не имеющих членства в ТСЖ, поскольку указанные целевые взносы не входят в структуру платы за жилое помещение, которая должна вноситься собственниками помещений в МКД в пользу УО в соответствии с договором управления МКД, заключенным между ТСЖ и УО.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06.04.2026 N 7982-ОГ/00</w:t>
            <w:br/>
            <w:t>&lt;О порядке установления платы за содержание жилого помещения при упр...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06.04.2026 N 7982-ОГ/00 &lt;О порядке установления платы за содержание жилого помещения при упр...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791&amp;date=08.04.2026&amp;dst=5&amp;field=134&amp;demo=2" TargetMode = "External"/><Relationship Id="rId8" Type="http://schemas.openxmlformats.org/officeDocument/2006/relationships/hyperlink" Target="https://login.consultant.ru/link/?req=doc&amp;base=LAW&amp;n=511791&amp;date=08.04.2026&amp;dst=100847&amp;field=134&amp;demo=2" TargetMode = "External"/><Relationship Id="rId9" Type="http://schemas.openxmlformats.org/officeDocument/2006/relationships/hyperlink" Target="https://login.consultant.ru/link/?req=doc&amp;base=LAW&amp;n=465381&amp;date=08.04.2026&amp;dst=100036&amp;field=134&amp;demo=2" TargetMode = "External"/><Relationship Id="rId10" Type="http://schemas.openxmlformats.org/officeDocument/2006/relationships/hyperlink" Target="https://login.consultant.ru/link/?req=doc&amp;base=LAW&amp;n=511791&amp;date=08.04.2026&amp;dst=100778&amp;field=134&amp;demo=2" TargetMode = "External"/><Relationship Id="rId11" Type="http://schemas.openxmlformats.org/officeDocument/2006/relationships/hyperlink" Target="https://login.consultant.ru/link/?req=doc&amp;base=LAW&amp;n=511791&amp;date=08.04.2026&amp;dst=100779&amp;field=134&amp;demo=2" TargetMode = "External"/><Relationship Id="rId12" Type="http://schemas.openxmlformats.org/officeDocument/2006/relationships/hyperlink" Target="https://login.consultant.ru/link/?req=doc&amp;base=LAW&amp;n=511791&amp;date=08.04.2026&amp;dst=100761&amp;field=134&amp;demo=2" TargetMode = "External"/><Relationship Id="rId13" Type="http://schemas.openxmlformats.org/officeDocument/2006/relationships/hyperlink" Target="https://login.consultant.ru/link/?req=doc&amp;base=LAW&amp;n=511791&amp;date=08.04.2026&amp;dst=100827&amp;field=134&amp;demo=2" TargetMode = "External"/><Relationship Id="rId14" Type="http://schemas.openxmlformats.org/officeDocument/2006/relationships/hyperlink" Target="https://login.consultant.ru/link/?req=doc&amp;base=LAW&amp;n=511791&amp;date=08.04.2026&amp;dst=101080&amp;field=134&amp;demo=2" TargetMode = "External"/><Relationship Id="rId15" Type="http://schemas.openxmlformats.org/officeDocument/2006/relationships/hyperlink" Target="https://login.consultant.ru/link/?req=doc&amp;base=LAW&amp;n=500914&amp;date=08.04.2026&amp;dst=100204&amp;field=134&amp;demo=2" TargetMode = "External"/><Relationship Id="rId16" Type="http://schemas.openxmlformats.org/officeDocument/2006/relationships/hyperlink" Target="https://login.consultant.ru/link/?req=doc&amp;base=LAW&amp;n=511791&amp;date=08.04.2026&amp;dst=100776&amp;field=134&amp;demo=2" TargetMode = "External"/><Relationship Id="rId17" Type="http://schemas.openxmlformats.org/officeDocument/2006/relationships/hyperlink" Target="https://login.consultant.ru/link/?req=doc&amp;base=LAW&amp;n=511791&amp;date=08.04.2026&amp;dst=776&amp;field=134&amp;demo=2" TargetMode = "External"/><Relationship Id="rId18" Type="http://schemas.openxmlformats.org/officeDocument/2006/relationships/hyperlink" Target="https://login.consultant.ru/link/?req=doc&amp;base=LAW&amp;n=511791&amp;date=08.04.2026&amp;dst=100858&amp;field=134&amp;demo=2" TargetMode = "External"/><Relationship Id="rId19" Type="http://schemas.openxmlformats.org/officeDocument/2006/relationships/hyperlink" Target="https://login.consultant.ru/link/?req=doc&amp;base=LAW&amp;n=511791&amp;date=08.04.2026&amp;dst=749&amp;field=134&amp;demo=2" TargetMode = "External"/><Relationship Id="rId20" Type="http://schemas.openxmlformats.org/officeDocument/2006/relationships/hyperlink" Target="https://login.consultant.ru/link/?req=doc&amp;base=LAW&amp;n=511791&amp;date=08.04.2026&amp;dst=776&amp;field=134&amp;demo=2" TargetMode = "External"/><Relationship Id="rId21" Type="http://schemas.openxmlformats.org/officeDocument/2006/relationships/hyperlink" Target="https://login.consultant.ru/link/?req=doc&amp;base=LAW&amp;n=511791&amp;date=08.04.2026&amp;dst=5&amp;field=134&amp;demo=2" TargetMode = "External"/><Relationship Id="rId22" Type="http://schemas.openxmlformats.org/officeDocument/2006/relationships/hyperlink" Target="https://login.consultant.ru/link/?req=doc&amp;base=LAW&amp;n=511791&amp;date=08.04.2026&amp;dst=100983&amp;field=134&amp;demo=2" TargetMode = "External"/><Relationship Id="rId23" Type="http://schemas.openxmlformats.org/officeDocument/2006/relationships/hyperlink" Target="https://login.consultant.ru/link/?req=doc&amp;base=LAW&amp;n=511791&amp;date=08.04.2026&amp;dst=749&amp;field=134&amp;demo=2" TargetMode = "External"/><Relationship Id="rId24" Type="http://schemas.openxmlformats.org/officeDocument/2006/relationships/hyperlink" Target="https://login.consultant.ru/link/?req=doc&amp;base=LAW&amp;n=511791&amp;date=08.04.2026&amp;dst=1117&amp;field=134&amp;demo=2" TargetMode = "External"/><Relationship Id="rId25" Type="http://schemas.openxmlformats.org/officeDocument/2006/relationships/hyperlink" Target="https://login.consultant.ru/link/?req=doc&amp;base=LAW&amp;n=511791&amp;date=08.04.2026&amp;dst=770&amp;field=134&amp;demo=2" TargetMode = "External"/><Relationship Id="rId26" Type="http://schemas.openxmlformats.org/officeDocument/2006/relationships/hyperlink" Target="https://login.consultant.ru/link/?req=doc&amp;base=LAW&amp;n=511791&amp;date=08.04.2026&amp;dst=776&amp;field=134&amp;demo=2" TargetMode = "External"/><Relationship Id="rId27" Type="http://schemas.openxmlformats.org/officeDocument/2006/relationships/hyperlink" Target="https://login.consultant.ru/link/?req=doc&amp;base=LAW&amp;n=490536&amp;date=08.04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06.04.2026 N 7982-ОГ/00
&lt;О порядке установления платы за содержание жилого помещения при управлении ТСЖ&gt;</dc:title>
  <dcterms:created xsi:type="dcterms:W3CDTF">2026-04-08T13:18:38Z</dcterms:created>
</cp:coreProperties>
</file>