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131" w:rsidRDefault="00B36131" w:rsidP="00B3613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ЗАМЕСТИТЕЛЮ     ВОЕННОГО       </w:t>
      </w:r>
      <w:r>
        <w:rPr>
          <w:rFonts w:ascii="Times New Roman" w:hAnsi="Times New Roman"/>
          <w:sz w:val="28"/>
          <w:szCs w:val="28"/>
        </w:rPr>
        <w:t xml:space="preserve">ПРОКУРОРА </w:t>
      </w:r>
    </w:p>
    <w:p w:rsidR="00B36131" w:rsidRDefault="00B36131" w:rsidP="00B3613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гарнизона «Дровяная» майору юстиции Лосеву А.Е.</w:t>
      </w:r>
    </w:p>
    <w:p w:rsidR="00B36131" w:rsidRDefault="00B36131" w:rsidP="00B3613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B36131" w:rsidRDefault="00B36131" w:rsidP="00B361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6131" w:rsidRDefault="00B36131" w:rsidP="00B3613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B36131" w:rsidRDefault="00B36131" w:rsidP="00B36131">
      <w:pPr>
        <w:spacing w:after="0" w:line="240" w:lineRule="auto"/>
        <w:ind w:left="-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В ответе от 5 марта 2012 г №749 на мое обращение от 2 февраля 2012 г., обусловленное проверкой законности действий командира войсковой части 55449 полковника Голубева В.В. по ограничению свободы передвижения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Вы разъясняете право командира части по ограничению выезда за пределы гарнизона, которое я не оспаривал. В своем обращении я просил разобраться в ограничение по передвижению в пределах местного гарнизона, обращая внимание на то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что наш местный гарнизон состоит из двух воинских частей (ст.1 УГ и КС.  </w:t>
      </w:r>
      <w:r>
        <w:rPr>
          <w:rFonts w:ascii="Times New Roman" w:hAnsi="Times New Roman"/>
          <w:i/>
          <w:sz w:val="28"/>
          <w:szCs w:val="28"/>
        </w:rPr>
        <w:t>Воинские части, расположенные постоянно или временно на территории с установленными границами либо в одном населенном пункте или в нескольких близлежащих населенных пунктах, составляют гарнизон.</w:t>
      </w:r>
    </w:p>
    <w:p w:rsidR="00B36131" w:rsidRDefault="00B36131" w:rsidP="00B36131">
      <w:pPr>
        <w:spacing w:after="0" w:line="240" w:lineRule="auto"/>
        <w:ind w:left="-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Гарнизоны могут быть территориальными и местными.</w:t>
      </w:r>
    </w:p>
    <w:p w:rsidR="00B36131" w:rsidRDefault="00B36131" w:rsidP="00B36131">
      <w:pPr>
        <w:spacing w:after="0" w:line="240" w:lineRule="auto"/>
        <w:ind w:left="-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Территориальный гарнизон – это воинские части, в том числе входящие в местные гарнизоны, расположенные, как правило, на территории одного субъекта Российской Федерации, а в отдельных случаях – на территории одной административно-территориальной единицы или на территориях нескольких его административно-территориальных единиц.</w:t>
      </w:r>
    </w:p>
    <w:p w:rsidR="00B36131" w:rsidRDefault="00B36131" w:rsidP="00B36131">
      <w:pPr>
        <w:spacing w:after="0" w:line="240" w:lineRule="auto"/>
        <w:ind w:left="-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Местный гарнизон – это воинские части, расположенные в одном населенном пункте или нескольких близлежащих населенных пунктах и в ограниченном районе вокруг них.</w:t>
      </w:r>
    </w:p>
    <w:p w:rsidR="00B36131" w:rsidRDefault="00B36131" w:rsidP="00B36131">
      <w:pPr>
        <w:spacing w:after="0" w:line="240" w:lineRule="auto"/>
        <w:ind w:left="-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Перечень территориальных гарнизонов и их границы утверждаются Министром обороны Российской Федерации по представлению командующего войсками военного округа.</w:t>
      </w:r>
    </w:p>
    <w:p w:rsidR="00B36131" w:rsidRDefault="00B36131" w:rsidP="00B3613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Перечень местных гарнизонов и их границы утверждаются командующим войсками военного округа. </w:t>
      </w:r>
      <w:proofErr w:type="gramStart"/>
      <w:r>
        <w:rPr>
          <w:rFonts w:ascii="Times New Roman" w:hAnsi="Times New Roman"/>
          <w:i/>
          <w:sz w:val="28"/>
          <w:szCs w:val="28"/>
        </w:rPr>
        <w:t>Границы местного гарнизона должны быть хорошо известны всему личному составу гарнизона.)</w:t>
      </w:r>
      <w:r>
        <w:rPr>
          <w:rFonts w:ascii="Times New Roman" w:hAnsi="Times New Roman"/>
          <w:sz w:val="28"/>
          <w:szCs w:val="28"/>
        </w:rPr>
        <w:t xml:space="preserve"> и территория войсковой части 55449 не может являться его границами.</w:t>
      </w:r>
      <w:proofErr w:type="gramEnd"/>
      <w:r>
        <w:rPr>
          <w:rFonts w:ascii="Times New Roman" w:hAnsi="Times New Roman"/>
          <w:sz w:val="28"/>
          <w:szCs w:val="28"/>
        </w:rPr>
        <w:t xml:space="preserve"> Последние доведенные до меня лично границы местного и территориального гарнизонов на основании рассылки начальника службы РАВ </w:t>
      </w:r>
      <w:proofErr w:type="spellStart"/>
      <w:r>
        <w:rPr>
          <w:rFonts w:ascii="Times New Roman" w:hAnsi="Times New Roman"/>
          <w:sz w:val="28"/>
          <w:szCs w:val="28"/>
        </w:rPr>
        <w:t>СибВО</w:t>
      </w:r>
      <w:proofErr w:type="spellEnd"/>
      <w:r>
        <w:rPr>
          <w:rFonts w:ascii="Times New Roman" w:hAnsi="Times New Roman"/>
          <w:sz w:val="28"/>
          <w:szCs w:val="28"/>
        </w:rPr>
        <w:t xml:space="preserve"> №47/1/207 от 11.02.2010г. о доведении требований директивы КВО №17/55кг от 25.01.2010г</w:t>
      </w:r>
      <w:proofErr w:type="gramStart"/>
      <w:r>
        <w:rPr>
          <w:rFonts w:ascii="Times New Roman" w:hAnsi="Times New Roman"/>
          <w:sz w:val="28"/>
          <w:szCs w:val="28"/>
        </w:rPr>
        <w:t>.(</w:t>
      </w:r>
      <w:proofErr w:type="gramEnd"/>
      <w:r>
        <w:rPr>
          <w:rFonts w:ascii="Times New Roman" w:hAnsi="Times New Roman"/>
          <w:sz w:val="28"/>
          <w:szCs w:val="28"/>
        </w:rPr>
        <w:t>копию прилагаю) это подтверждают.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Исходя из ст.6 Федерального закона от 27.05.1998г. №76 ФЗ и ст. 239 УВС ВС РФ следует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что я могу свободно без каких либо ограничений передвигаться как по территории войсковой части так и в пределах местного гарнизона. Согласно ст. 239 УВС ВС РФ командиром определяется порядок выезда за пределы гарнизона, который я повторяюсь, не оспариваю и прошу Вас разобраться с законностью в ограничение по передвижению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за пределами войсковой части  </w:t>
      </w:r>
      <w:r>
        <w:rPr>
          <w:rFonts w:ascii="Times New Roman" w:hAnsi="Times New Roman"/>
          <w:sz w:val="28"/>
          <w:szCs w:val="28"/>
          <w:u w:val="single"/>
        </w:rPr>
        <w:t>в пределах местного гарнизона</w:t>
      </w:r>
      <w:r>
        <w:rPr>
          <w:rFonts w:ascii="Times New Roman" w:hAnsi="Times New Roman"/>
          <w:sz w:val="28"/>
          <w:szCs w:val="28"/>
        </w:rPr>
        <w:t>.</w:t>
      </w:r>
    </w:p>
    <w:p w:rsidR="00B36131" w:rsidRDefault="00B36131" w:rsidP="00B3613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B36131" w:rsidRDefault="00B36131" w:rsidP="00B3613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B36131" w:rsidRDefault="00B36131" w:rsidP="00B36131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u w:val="single"/>
        </w:rPr>
        <w:t xml:space="preserve">     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u w:val="single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2012г. 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   майор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А.Сухарев</w:t>
      </w:r>
      <w:proofErr w:type="spellEnd"/>
    </w:p>
    <w:p w:rsidR="007A51A5" w:rsidRDefault="007A51A5">
      <w:bookmarkStart w:id="0" w:name="_GoBack"/>
      <w:bookmarkEnd w:id="0"/>
    </w:p>
    <w:sectPr w:rsidR="007A5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6A9"/>
    <w:rsid w:val="005136A9"/>
    <w:rsid w:val="007A51A5"/>
    <w:rsid w:val="00B3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1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1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4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2012-03-22T06:36:00Z</dcterms:created>
  <dcterms:modified xsi:type="dcterms:W3CDTF">2012-03-22T06:39:00Z</dcterms:modified>
</cp:coreProperties>
</file>