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500" w:type="pct"/>
        <w:jc w:val="center"/>
        <w:tblCellSpacing w:w="15" w:type="dxa"/>
        <w:tblInd w:w="-99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6"/>
      </w:tblGrid>
      <w:tr w:rsidR="002F5BD4" w:rsidRPr="00012B65" w:rsidTr="00DA29A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B5086" w:rsidRDefault="00D364D0" w:rsidP="00D364D0">
            <w:pPr>
              <w:pStyle w:val="ab"/>
              <w:ind w:firstLine="567"/>
              <w:jc w:val="center"/>
              <w:rPr>
                <w:rFonts w:ascii="Bookman Old Style" w:eastAsia="Times New Roman" w:hAnsi="Bookman Old Style"/>
                <w:b/>
                <w:sz w:val="24"/>
                <w:szCs w:val="24"/>
              </w:rPr>
            </w:pPr>
            <w:r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t xml:space="preserve">Именем </w:t>
            </w:r>
            <w:r w:rsidR="002F5BD4"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t>Российской Федерации</w:t>
            </w:r>
            <w:r w:rsidR="002F5BD4"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br/>
            </w:r>
            <w:r w:rsidR="002F5BD4"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br/>
              <w:t>ПОСТАНОВЛЕНИЕ</w:t>
            </w:r>
            <w:r w:rsidR="002F5BD4"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br/>
              <w:t>КОНСТИТУЦИОННОГО СУДА РОССИЙСКОЙ ФЕДЕРАЦИИ</w:t>
            </w:r>
            <w:r w:rsidR="002F5BD4"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br/>
              <w:t>№ 9-П</w:t>
            </w:r>
            <w:r w:rsidR="002F5BD4"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br/>
              <w:t xml:space="preserve">Извлечение с комментариями </w:t>
            </w:r>
            <w:hyperlink r:id="rId7" w:history="1">
              <w:r w:rsidR="002F5BD4" w:rsidRPr="00D364D0">
                <w:rPr>
                  <w:rFonts w:ascii="Bookman Old Style" w:eastAsia="Times New Roman" w:hAnsi="Bookman Old Style"/>
                  <w:b/>
                  <w:color w:val="0000FF"/>
                  <w:sz w:val="24"/>
                  <w:szCs w:val="24"/>
                  <w:u w:val="single"/>
                </w:rPr>
                <w:t>Д. Козырева</w:t>
              </w:r>
            </w:hyperlink>
          </w:p>
          <w:p w:rsidR="00BB5086" w:rsidRDefault="00BB5086" w:rsidP="00D364D0">
            <w:pPr>
              <w:pStyle w:val="ab"/>
              <w:ind w:firstLine="567"/>
              <w:jc w:val="center"/>
              <w:rPr>
                <w:rFonts w:ascii="Bookman Old Style" w:eastAsia="Times New Roman" w:hAnsi="Bookman Old Style"/>
                <w:b/>
                <w:sz w:val="24"/>
                <w:szCs w:val="24"/>
              </w:rPr>
            </w:pPr>
          </w:p>
          <w:p w:rsidR="002F5BD4" w:rsidRDefault="002F5BD4" w:rsidP="00D364D0">
            <w:pPr>
              <w:pStyle w:val="ab"/>
              <w:ind w:firstLine="567"/>
              <w:jc w:val="center"/>
              <w:rPr>
                <w:rFonts w:ascii="Bookman Old Style" w:eastAsia="Times New Roman" w:hAnsi="Bookman Old Style"/>
                <w:b/>
                <w:sz w:val="24"/>
                <w:szCs w:val="24"/>
              </w:rPr>
            </w:pPr>
            <w:r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t xml:space="preserve">По делу о проверке конституционности отдельных положений федеральных законов "О федеральном бюджете на 2002 год", "О федеральном бюджете на 2003 год", "О федеральном бюджете на 2004 год" и приложений к ним в связи с запросом группы членов Совета Федерации и жалобой гражданина А.В. </w:t>
            </w:r>
            <w:proofErr w:type="spellStart"/>
            <w:r w:rsidRPr="00D364D0">
              <w:rPr>
                <w:rFonts w:ascii="Bookman Old Style" w:eastAsia="Times New Roman" w:hAnsi="Bookman Old Style"/>
                <w:b/>
                <w:sz w:val="24"/>
                <w:szCs w:val="24"/>
              </w:rPr>
              <w:t>Жмаковского</w:t>
            </w:r>
            <w:proofErr w:type="spellEnd"/>
          </w:p>
          <w:p w:rsidR="00BB5086" w:rsidRPr="00012B65" w:rsidRDefault="00BB5086" w:rsidP="00D364D0">
            <w:pPr>
              <w:pStyle w:val="ab"/>
              <w:ind w:firstLine="567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</w:p>
          <w:tbl>
            <w:tblPr>
              <w:tblW w:w="400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70"/>
              <w:gridCol w:w="3671"/>
            </w:tblGrid>
            <w:tr w:rsidR="002F5BD4" w:rsidRPr="00012B65" w:rsidTr="00BF16E0">
              <w:trPr>
                <w:tblCellSpacing w:w="15" w:type="dxa"/>
                <w:jc w:val="center"/>
              </w:trPr>
              <w:tc>
                <w:tcPr>
                  <w:tcW w:w="2500" w:type="pct"/>
                  <w:hideMark/>
                </w:tcPr>
                <w:p w:rsidR="002F5BD4" w:rsidRPr="00012B65" w:rsidRDefault="00BF16E0" w:rsidP="00BF16E0">
                  <w:pPr>
                    <w:pStyle w:val="ab"/>
                    <w:rPr>
                      <w:rFonts w:ascii="Bookman Old Style" w:eastAsia="Times New Roman" w:hAnsi="Bookman Old Style"/>
                      <w:sz w:val="24"/>
                      <w:szCs w:val="24"/>
                    </w:rPr>
                  </w:pPr>
                  <w:r w:rsidRPr="00012B65">
                    <w:rPr>
                      <w:rFonts w:ascii="Bookman Old Style" w:eastAsia="Times New Roman" w:hAnsi="Bookman Old Style"/>
                      <w:sz w:val="24"/>
                      <w:szCs w:val="24"/>
                    </w:rPr>
                    <w:t>город Москва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2F5BD4" w:rsidRDefault="00BF16E0" w:rsidP="00BF16E0">
                  <w:pPr>
                    <w:pStyle w:val="ab"/>
                    <w:rPr>
                      <w:rFonts w:ascii="Bookman Old Style" w:eastAsia="Times New Roman" w:hAnsi="Bookman Old Style"/>
                      <w:sz w:val="24"/>
                      <w:szCs w:val="24"/>
                    </w:rPr>
                  </w:pPr>
                  <w:r>
                    <w:rPr>
                      <w:rFonts w:ascii="Bookman Old Style" w:eastAsia="Times New Roman" w:hAnsi="Bookman Old Style"/>
                      <w:sz w:val="24"/>
                      <w:szCs w:val="24"/>
                    </w:rPr>
                    <w:t xml:space="preserve">              </w:t>
                  </w:r>
                  <w:r w:rsidR="002F5BD4" w:rsidRPr="00012B65">
                    <w:rPr>
                      <w:rFonts w:ascii="Bookman Old Style" w:eastAsia="Times New Roman" w:hAnsi="Bookman Old Style"/>
                      <w:sz w:val="24"/>
                      <w:szCs w:val="24"/>
                    </w:rPr>
                    <w:t>23 апреля 2004 года</w:t>
                  </w:r>
                </w:p>
                <w:p w:rsidR="00BF16E0" w:rsidRPr="00012B65" w:rsidRDefault="00BF16E0" w:rsidP="00742125">
                  <w:pPr>
                    <w:pStyle w:val="ab"/>
                    <w:ind w:firstLine="567"/>
                    <w:jc w:val="both"/>
                    <w:rPr>
                      <w:rFonts w:ascii="Bookman Old Style" w:eastAsia="Times New Roman" w:hAnsi="Bookman Old Style"/>
                      <w:sz w:val="24"/>
                      <w:szCs w:val="24"/>
                    </w:rPr>
                  </w:pPr>
                </w:p>
              </w:tc>
            </w:tr>
          </w:tbl>
          <w:p w:rsidR="008D0D42" w:rsidRDefault="002F5BD4" w:rsidP="00D364D0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Конституционный Суд Российской Федерации в составе Председателя В.Д.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Зорькина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судей М.Б.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Баглая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Н.С. Бондаря, Г.А. Гаджиева, Ю.М. Данилова, Л.М.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Жарковой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Г.А. Жилина, С.М. Казанцева, М.И.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Клеандрова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А.Л. Кононова, Л.О.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Красавчиковой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В.О. Лучина, Ю.Д.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Рудкина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Н.В. Селезнева, А.Л. Сливы, В.Г.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Стрекозова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О.С. Хохряковой, Б.С.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Эбзеева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В.Г. Ярославцева, с участием представителей группы членов Совета Федерации, обратившейся в Конституционный Суд Российской Федерации с запросом, - члена Совета Федерации С.А.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Агапцова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и адвоката Х.П. Комарова, гражданина А.В.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Жмаковского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постоянного представителя Государственной Думы в Конституционном Суде Российской Федерации Е.Б.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Мизулиной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представителя Государственной Думы - депутата Государственной Думы В.В.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Гальченко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, полномочного представителя Совета Федерации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в Конституционном Суде Российской Федерации Ю.А.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Шарандина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, полномочного представителя Президента Российской Федерации в Конституционном Суде Российской Федерации М.А. Митюкова,</w:t>
            </w:r>
            <w:r w:rsidR="00D364D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руководствуясь статьей 125 (пункт "а" части 2 и часть 4) Конституции Российской Федерации, пунктом 3 части первой, частями третьей и четвертой статьи 3, статьями 36, 74, 84, 85, 86, 96, 97 и 99 Федерального конституционного закона "О Конституционном Суде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Российской Федерации", рассмотрел в открытом заседании дело о проверке конституционности отдельных положений федеральных законов "О федеральном бюджете на 2002 год", "О федеральном бюджете на 2003 год", "О федеральном бюджете на 2004 год" и приложений к ним.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Поводом к рассмотрению дела явился запрос группы членов Совета Федерации о проверке конституционности положений части первой статьи 136 Федерального закона "О федеральном бюджете на 2003 год" и жалоба гражданина А.В.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Жмаковского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на нарушение его конституционных прав и свобод положениями части первой статьи 135 Федерального закона "О федеральном бюджете на 2002 год" и подпункта 34 пункта 1 приложения 17 к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данному Федеральному закону, а также части первой статьи 128 Федерального закона "О федеральном бюджете на 2003 год" и подпункта 34 пункта 1 приложения 20 к данному Федеральному закону. Основанием к рассмотрению дела явилась обнаружившаяся неопределенность в вопросе о том, соответствуют ли Конституции Российской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Федерации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оспариваемые заявителями нормативные положения.</w:t>
            </w:r>
          </w:p>
          <w:p w:rsidR="00012B65" w:rsidRPr="00012B65" w:rsidRDefault="002F5BD4" w:rsidP="00742125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lastRenderedPageBreak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Заслушав сообщение судей-докладчиков М.В.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Баглая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и В.Г. Ярославцева, объяснения сторон и их представителей, заключение эксперта - доктора юридических наук Ю.А. Крохиной, мнение специалиста - кандидата юридических наук П.Д.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Баренбойма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выступление полномочного представителя Правительства Российской Федерации в Конституционном Суде Российской Федерации М.Ю.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Барщевского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, выступления приглашенных в заседание представителей: от Счетной палаты Российской Федерации С.М. Шахрая, от Министерства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финансов Российской Федерации Т.А. Голиковой и Т.Г. Нестеренко, от Министерства обороны Российской Федерации - А.Е. Рыбакова, исследовав представленные документы и иные материалы, Конституционный Суд Российской Федерации установил:</w:t>
            </w:r>
          </w:p>
          <w:p w:rsidR="00012B65" w:rsidRPr="00012B65" w:rsidRDefault="002F5BD4" w:rsidP="00742125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BF16E0">
              <w:rPr>
                <w:rFonts w:ascii="Bookman Old Style" w:eastAsia="Times New Roman" w:hAnsi="Bookman Old Style"/>
                <w:b/>
                <w:sz w:val="24"/>
                <w:szCs w:val="24"/>
              </w:rPr>
              <w:t>   4.1.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 Закрепленное в абзацах первом и втором пункта 14 статьи 15 Федерального закона "О статусе военнослужащих" право граждан, увольняющихся с военной службы, на получение жилого помещения или на ежемесячную денежную компенсацию связано с реализацией ими права на жилище, права на вознаграждение за труд, а также имущественных прав (статья 37, часть 3; статья 40; статья 35, части 1 и 2, Конституции Российской Федерации) и, следовательно, подлежит государственной, в том числе судебной, защите (статья 45, часть 1; статья 46 Конституции Российской Федерации).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Вместе с тем федеральный законодатель, как следует из статей 59 (части 1 и 2), 71 (пункты "в", "е", "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з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"), 37 (часть 3), 40 и 55 (часть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3) 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Конституции Российской Федерации, может исходя из признаваемых и защищаемых Конституцией Российской Федерации целей и ценностей вносить изменения в ранее установленные правила, касающиеся условий возникновения и порядка реализации данного права (в том числе посредством временного регулирования), в частности в связи с недостаточностью бюджетных средств, выделяемых на обеспечение жильем граждан, увольняющихся с военной службы.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То есть Конституционный Суд РФ признает широкое усмотрение законодателя в выборе форм и способов изменений правовом поле обеспечения граждан какими-либо социально-экономическими льготами.</w:t>
            </w:r>
          </w:p>
          <w:p w:rsidR="00B30AB1" w:rsidRDefault="002F5BD4" w:rsidP="00B30AB1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Однако при внесении подобных изменений должны соблюдаться предписания статей 1, 2, 6 (часть 2), 7, 15 (часть 4), 17 (часть 1), 18, 19 и 55 (часть 1) Конституции Российской Федерации, из которых вытекает,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справедливости и равенства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а также требований о том, что в Российской Федерации не должны издаваться законы, отменяющие или умаляющие права и свободы человека и гражданина (статья 55, часть 2), а ограничение прав и свобод человека и гражданина федеральным законом допускается лишь в 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обороны страны и безопасности государства (статья 55, часть 3).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То есть К</w:t>
            </w:r>
            <w:r w:rsidR="00B30AB1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онституционный 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С</w:t>
            </w:r>
            <w:r w:rsidR="00B30AB1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уд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РФ указывает, что все подобные действия законодателя должны быть:</w:t>
            </w:r>
          </w:p>
          <w:p w:rsidR="00B30AB1" w:rsidRDefault="002F5BD4" w:rsidP="00B30AB1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lastRenderedPageBreak/>
              <w:br/>
              <w:t>   1. 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установлены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законом</w:t>
            </w:r>
          </w:p>
          <w:p w:rsidR="00B30AB1" w:rsidRDefault="002F5BD4" w:rsidP="00B30AB1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 xml:space="preserve">   2. обусловлены законной целью (общественными интересами) - в целях обороны и безопасности и т.п. (см. 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перечень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указанный в п. 3 ст. 55 Конституции РФ)</w:t>
            </w:r>
          </w:p>
          <w:p w:rsidR="00B30AB1" w:rsidRDefault="002F5BD4" w:rsidP="00B30AB1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3. 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необходимыми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для достижения данных целей (справедливыми), т.е. чтобы вводимые изменения действительно реально обеспечивали достижение заявленных целей.</w:t>
            </w:r>
          </w:p>
          <w:p w:rsidR="00B30AB1" w:rsidRDefault="002F5BD4" w:rsidP="00B30AB1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4. 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соразмерными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(не отменяющими или умаляющими права и свободы), т.е. не ограничивали пределы и применение основного содержание прав и свобод - не посягали на саму сущность предоставленных прав</w:t>
            </w:r>
            <w:r w:rsidR="00B30AB1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.</w:t>
            </w:r>
          </w:p>
          <w:p w:rsidR="004A26A8" w:rsidRDefault="002F5BD4" w:rsidP="004A26A8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Основываясь на указанных конституционных положениях, Конституционный Суд Российской Федерации сформулировал и неоднократно подтвердил правовую позицию, согласно которой изменение законодателем (в том числе посредством временного регулирования) ранее установленных правил должно осуществляться таким образом, чтобы соблюдался принцип поддержания доверия граждан к закону и действиям государства, который предполагает правовую определенность, сохранение разумной стабильности правового регулирования, недопустимость внесения произвольных изменений в действующую систему норм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и предсказуемость законодательной политики в социальной сфере, в частности по вопросам социального обеспечения военнослужащих; это, как и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точность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и конкретность правовых норм, которые лежат в основе решений 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правоприменителей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, включая суды, необходимо для того, чтобы участники соответствующих 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статуса, приобретенных прав, действенности их государственной защиты, т.е. в том, что приобретенное ими на основе действующего законодательства право будет уважаться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властями и будет реализовано (постановления от 24 мая 2001 года по делу о проверке конституционности положений части первой статьи 1 и статьи 2 Федерального закона "О жилищных субсидиях гражданам, выезжающим из районов Крайнего Севера и приравненных к ним местностей", от 26 декабря 2002 года по делу о проверке конституционности положения абзаца второго пункта 4 статьи 11 Федерального закона "Об обязательном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 и сотрудников федеральных органов налоговой полиции", от 29 января 2004 года по делу о проверке конституционности отдельных положений статьи 30 Федерального закона "О трудовых пенсиях в Российской Федерации", Определение от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4 декабря 2003 года по запросу группы депутатов Государственной Думы о проверке конституционности части первой статьи 128 Федерального закона "О федеральном бюджете на 2003 год" и подпункта 16 пункта 1 приложения 20 к данному Федеральному закону).</w:t>
            </w:r>
            <w:proofErr w:type="gramEnd"/>
          </w:p>
          <w:p w:rsidR="004A26A8" w:rsidRDefault="002F5BD4" w:rsidP="004A26A8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lastRenderedPageBreak/>
              <w:br/>
              <w:t>   </w:t>
            </w:r>
            <w:r w:rsidR="008D0D42"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К</w:t>
            </w:r>
            <w:r w:rsidR="008D0D42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онституционный 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С</w:t>
            </w:r>
            <w:r w:rsidR="008D0D42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уд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РФ подчеркивает, что главным требованием к государству является уважение к законным правам и интересам граждан, в т.ч. обеспечение государством механизмом их реализации, как обязанностью по государственной защите прав и свобод человека и гражданина.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Правовые нормы, вносящие изменения в регулирование по предоставлению определенных льгот, в том числе приобретенных прав и статуса, должны быть понятны обычному человеку, выражены в ясной и конкретной форме</w:t>
            </w:r>
          </w:p>
          <w:p w:rsidR="004A26A8" w:rsidRDefault="002F5BD4" w:rsidP="004A26A8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Данная правовая позиция носит общий характер и должна учитываться федеральным законодателем при внесении изменений в условия предоставления жилья или соответствующей ежемесячной денежной компенсации гражданам, увольняющимся с военной службы.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r w:rsidR="008D0D42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Эти требования имеют общий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характер, то есть распространяются на все правоотношения.</w:t>
            </w:r>
          </w:p>
          <w:p w:rsidR="002C4B12" w:rsidRDefault="002F5BD4" w:rsidP="004A26A8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BF16E0">
              <w:rPr>
                <w:rFonts w:ascii="Bookman Old Style" w:eastAsia="Times New Roman" w:hAnsi="Bookman Old Style"/>
                <w:b/>
                <w:sz w:val="24"/>
                <w:szCs w:val="24"/>
              </w:rPr>
              <w:t>   4.2.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В силу статей 1 (часть 1), 4 (часть 2), 15 (части 1 и 4), 19 (часть 1), 76 (части 1 и 2) и пункта 2 раздела второго "Заключительные и переходные положения" Конституции Российской Федерации структурирование системы федерального законодательства по общему правилу предполагает, что нормы, отменяющие или изменяющие определенные преимущества, компенсации и льготы, вносятся в текст того федерального закона, которым они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были установлены. В связи с этим Федеральный закон "О статусе военнослужащих" закрепляет, что предусмотренные им правовые и социальные гарантии не могут быть отменены или снижены иначе как путем внесения изменений и дополнений именно в данный Федеральный закон (пункт 2 статьи 4).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К</w:t>
            </w:r>
            <w:r w:rsidR="00797304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онституционный 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С</w:t>
            </w:r>
            <w:r w:rsidR="00797304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уд 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РФ указывает, что регулирование прав и свобод должно осуществляться, прежде всего, непосредственно в принятом для этого законом и не должны, в принципе, регулироваться бюджетным законодательством, т.е. законодателю необходимо четко разграничивать сферы действий разных по целям и правовой природе законодательных актов.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По смыслу статьи 106 (пункт "а") Конституции Российской Федерации во взаимосвязи с ее статьями 35, 37 (часть 3), 40, 59 (части 1 и 2) и 71 (пункты "в", "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з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", "м"), в федеральный закон о федеральном бюджете не должны включаться не связанные с расходами Российской Федерации положения, касающиеся прав и обязанностей военнослужащих;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вместе с тем допускается, что положения федеральных законов, устанавливающие материальные гарантии социальных прав военнослужащих, связанные с расходами Российской Федерации, могут - в исключительных случаях, в частности при нехватке бюджетных средств, выделяемых на реализацию мер социальной защиты военнослужащих и граждан, увольняющихся с военной службы, - приостанавливаться федеральным законом о федеральном бюджете, что нашло свое отражение в Бюджетном кодексе Российской Федерации (статьи 83 и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180).</w:t>
            </w:r>
          </w:p>
          <w:p w:rsidR="00D55B2F" w:rsidRDefault="00D55B2F" w:rsidP="004A26A8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</w:p>
          <w:p w:rsidR="00D55B2F" w:rsidRPr="004A26A8" w:rsidRDefault="00D55B2F" w:rsidP="004A26A8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</w:p>
          <w:p w:rsidR="00D55B2F" w:rsidRDefault="002F5BD4" w:rsidP="00D55B2F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lastRenderedPageBreak/>
              <w:t xml:space="preserve"> </w:t>
            </w:r>
            <w:r w:rsidRPr="002C4B12">
              <w:rPr>
                <w:rFonts w:ascii="Bookman Old Style" w:eastAsia="Times New Roman" w:hAnsi="Bookman Old Style"/>
                <w:b/>
                <w:i/>
                <w:iCs/>
                <w:color w:val="FF0000"/>
                <w:sz w:val="24"/>
                <w:szCs w:val="24"/>
              </w:rPr>
              <w:t>Регулирование прав и свобод законом о бюджете возможно только в исключительных случаях и только норм, устанавливающих какие-либо льготы, пособия, обеспечиваемые за счет средств бюджета.</w:t>
            </w:r>
          </w:p>
          <w:p w:rsidR="002C4B12" w:rsidRDefault="002F5BD4" w:rsidP="00D55B2F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Однако при этом необходимо соблюдение конституционных критериев такого регулирования.</w:t>
            </w:r>
          </w:p>
          <w:p w:rsidR="002C4B12" w:rsidRDefault="002F5BD4" w:rsidP="00742125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Поскольку, с одной стороны, федеральный бюджет должен основываться на принципах сбалансированности, достоверности и реальности, а с другой - Российская Федерация как правовое и социальное государство не может произвольно отказываться от выполнения взятых на себя публично-правовых обязательств, федеральный законодатель был вправе приостановить на соответствующий бюджетный год выплату предусмотренной абзацем вторым пункта 14 статьи 15 Федерального закона "О статусе военнослужащих" ежемесячной денежной компенсации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гражданам, увольняющимся с военной службы и нуждающимся в улучшении жилищных условий, только предусмотрев надлежащий механизм соответствующего возмещения, формы и способы которого могут меняться, </w:t>
            </w:r>
            <w:r w:rsidRPr="002C4B12">
              <w:rPr>
                <w:rFonts w:ascii="Bookman Old Style" w:eastAsia="Times New Roman" w:hAnsi="Bookman Old Style"/>
                <w:b/>
                <w:i/>
                <w:sz w:val="24"/>
                <w:szCs w:val="24"/>
                <w:highlight w:val="yellow"/>
                <w:u w:val="single"/>
              </w:rPr>
              <w:t>но объем не должен уменьшаться</w:t>
            </w:r>
            <w:r w:rsidRPr="002C4B12">
              <w:rPr>
                <w:rFonts w:ascii="Bookman Old Style" w:eastAsia="Times New Roman" w:hAnsi="Bookman Old Style"/>
                <w:b/>
                <w:i/>
                <w:sz w:val="24"/>
                <w:szCs w:val="24"/>
                <w:u w:val="single"/>
              </w:rPr>
              <w:t>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Иное - при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том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что не выполняются условия контракта, закрепленные в нем в силу закона и породившие право этих лиц на получение указанной ежемесячной денежной компенсации и соответствующие публично-правовые обязательства государства - в нарушение статьи 55 (часть 3) Конституции Российской Федерации приводит к несоразмерному ограничению трудовых, жилищных и имущественных прав, закрепленных ее статьями 35 (части 2 и 3), 37 (части 1 и 3), 40 (части 1 и 3), 4</w:t>
            </w:r>
            <w:r w:rsidR="002C4B12">
              <w:rPr>
                <w:rFonts w:ascii="Bookman Old Style" w:eastAsia="Times New Roman" w:hAnsi="Bookman Old Style"/>
                <w:sz w:val="24"/>
                <w:szCs w:val="24"/>
              </w:rPr>
              <w:t>5 (часть 1) и 59 (части 1 и 2).</w:t>
            </w:r>
          </w:p>
          <w:p w:rsidR="00D02D88" w:rsidRDefault="002F5BD4" w:rsidP="00742125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К</w:t>
            </w:r>
            <w:r w:rsidR="00797304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онституционный 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С</w:t>
            </w:r>
            <w:r w:rsidR="00797304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уд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указывает конституционные 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критерии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при которых возможно приостановление предоставление каких-либо льгот.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Это возможно только при одновременном установлении соответствующего компенсаторного механизма, который может быть в различных формах и способах (на усмотрение законодателя</w:t>
            </w:r>
            <w:r w:rsidRPr="00797304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),</w:t>
            </w:r>
            <w:r w:rsidRPr="00797304">
              <w:rPr>
                <w:rFonts w:ascii="Bookman Old Style" w:eastAsia="Times New Roman" w:hAnsi="Bookman Old Style"/>
                <w:b/>
                <w:i/>
                <w:iCs/>
                <w:color w:val="FF0000"/>
                <w:sz w:val="24"/>
                <w:szCs w:val="24"/>
              </w:rPr>
              <w:t xml:space="preserve"> </w:t>
            </w:r>
            <w:r w:rsidRPr="00797304">
              <w:rPr>
                <w:rFonts w:ascii="Bookman Old Style" w:eastAsia="Times New Roman" w:hAnsi="Bookman Old Style"/>
                <w:b/>
                <w:i/>
                <w:iCs/>
                <w:color w:val="FF0000"/>
                <w:sz w:val="24"/>
                <w:szCs w:val="24"/>
                <w:highlight w:val="yellow"/>
              </w:rPr>
              <w:t>но не должен уменьшать объем предоставляемой льготы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  <w:highlight w:val="yellow"/>
              </w:rPr>
              <w:t>.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Например, предусмотрена льгота на проезд в общественном транспорте - действие этой льготы можно приостановить лишь одновременно предусмотрев ее возмещение посредством предоставления денежной компенсации в определенном размере пусть даже в меньшем) с одновременном порядком компенсации возникающих при этом у льготника расходов (то есть дополнительная денежная выплата при нехватке выплаченных средств на проезд или выплата этих расходов в следующем году с учетом возмещения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ущерба от инфляции и начислением процентов за пользование деньгами).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Вариантов много и о них должен думать законодатель.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 xml:space="preserve">   В результате приостановления действия абзаца второго пункта 14 статьи 15 Федерального закона "О статусе военнослужащих" в отсутствие какого-либо компенсаторного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механизма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закрепленное данной нормой право граждан, увольняющихся с военной службы, </w:t>
            </w:r>
            <w:r w:rsidRPr="00D02D88">
              <w:rPr>
                <w:rFonts w:ascii="Bookman Old Style" w:eastAsia="Times New Roman" w:hAnsi="Bookman Old Style"/>
                <w:b/>
                <w:i/>
                <w:sz w:val="24"/>
                <w:szCs w:val="24"/>
                <w:highlight w:val="yellow"/>
              </w:rPr>
              <w:t>фактически оказалось блокированным на протяжении ряда лет.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Тем самым федеральный законодатель </w:t>
            </w:r>
            <w:r w:rsidRPr="00D02D88">
              <w:rPr>
                <w:rFonts w:ascii="Bookman Old Style" w:eastAsia="Times New Roman" w:hAnsi="Bookman Old Style"/>
                <w:b/>
                <w:i/>
                <w:sz w:val="24"/>
                <w:szCs w:val="24"/>
                <w:highlight w:val="yellow"/>
              </w:rPr>
              <w:t>изменил условия материального обеспечения граждан, уже выполнивших взятые на себя</w:t>
            </w:r>
            <w:r w:rsidRPr="00D02D88">
              <w:rPr>
                <w:rFonts w:ascii="Bookman Old Style" w:eastAsia="Times New Roman" w:hAnsi="Bookman Old Style"/>
                <w:b/>
                <w:i/>
                <w:sz w:val="24"/>
                <w:szCs w:val="24"/>
              </w:rPr>
              <w:t xml:space="preserve">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lastRenderedPageBreak/>
              <w:t xml:space="preserve">обязательства и совершивших юридически значимые действия. </w:t>
            </w:r>
            <w:proofErr w:type="gramStart"/>
            <w:r w:rsidRPr="00D02D88">
              <w:rPr>
                <w:rFonts w:ascii="Bookman Old Style" w:eastAsia="Times New Roman" w:hAnsi="Bookman Old Style"/>
                <w:b/>
                <w:i/>
                <w:sz w:val="24"/>
                <w:szCs w:val="24"/>
                <w:highlight w:val="yellow"/>
              </w:rPr>
              <w:t>По существу такого рода изменение означает, что государство в нарушение статей 59 и 37 Конституции Российской Федерации в одностороннем порядке отказалось от своих обязательств, возникших в конкретных правоотношениях из ранее действовавшего регулирования и правоприменительных актов,</w:t>
            </w:r>
            <w:r w:rsidRPr="00D02D88">
              <w:rPr>
                <w:rFonts w:ascii="Bookman Old Style" w:eastAsia="Times New Roman" w:hAnsi="Bookman Old Style"/>
                <w:b/>
                <w:i/>
                <w:sz w:val="24"/>
                <w:szCs w:val="24"/>
              </w:rPr>
              <w:t xml:space="preserve">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которыми решался вопрос о постановке на учет уволенного с военной службы и выполнившего условия контракта гражданина как нуждающегося в улучшении жилищных условий.</w:t>
            </w:r>
            <w:proofErr w:type="gramEnd"/>
          </w:p>
          <w:p w:rsidR="002F5BD4" w:rsidRDefault="002F5BD4" w:rsidP="00742125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В ином случае, подчеркивает КС РФ, признается нарушение государством Конституции РФ, поскольку государство произвольно отказалась от выполнения взятых на себя публично-правовых 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обязательств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 xml:space="preserve">   Таким образом, содержащееся в статье 135 Федерального закона "О федеральном бюджете на 2002 год" и воспроизведенное в подпункте 34 пункта 1 приложения 17 к данному Федеральному закону, статье 128 Федерального закона "О федеральном бюджете на 2003 год" и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подпункте 34 пункта 1 приложения 20 к данному Федеральному закону, статье 144 Федерального закона "О федеральном бюджете на 2004 год" и подпункте 37 пункта 1 приложения 20 к данному Федеральному закону нормативное положение, приостанавливающее действие абзаца второго пункта 14 статьи 15 Федерального закона "О статусе военнослужащих", не соответствует статьям 55 (части 2 и 3) и 59 (части 1 и 2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)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Конституции Российской Федерации во взаимосвязи с ее статьями 35 (части 2 и 3), 37 (части 1 и 3), 40 и 71 (пункты "в", "т") в части, касающейся выплаты гражданам, уволенным с военной службы, и членам их семей ежемесячной денежной компенсации за счет средств федерального бюджета в случае невозможности в трехмесячный срок предоставить им жилые помещения по установленным нормам или невозможности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временного размещения этих граждан в других жилых помещениях.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Очень важно обратите внимание!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К</w:t>
            </w:r>
            <w:r w:rsidR="00D55B2F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онституционный 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С</w:t>
            </w:r>
            <w:r w:rsidR="00D55B2F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уд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РФ признал имуществом льготу (компенсацию)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,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т.е. трактует понятие "имущество" аналогично Европейскому Суду.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br/>
              <w:t>   А значит все конституционные гарантии применяемые к имуществу распространяются и на социальные льготы и пособия, в т.ч. возможность принудительного лишения льготами только</w:t>
            </w:r>
            <w:r w:rsidR="00BA554C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посредством предварительного (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а не последующего) и равноценного 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( 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а не соразмерного) возмещения.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Исходя из изложенного и руководствуясь частями первой и второй статьи 71, статьями 72, 74, 75, 79, 87 и 100 Федерального конституционного закона "О Конституционно</w:t>
            </w:r>
            <w:r w:rsidR="00BA554C">
              <w:rPr>
                <w:rFonts w:ascii="Bookman Old Style" w:eastAsia="Times New Roman" w:hAnsi="Bookman Old Style"/>
                <w:sz w:val="24"/>
                <w:szCs w:val="24"/>
              </w:rPr>
              <w:t xml:space="preserve">м Суде Российской Федерации" </w:t>
            </w:r>
            <w:r w:rsidRPr="00D55B2F">
              <w:rPr>
                <w:rFonts w:ascii="Bookman Old Style" w:eastAsia="Times New Roman" w:hAnsi="Bookman Old Style"/>
                <w:b/>
                <w:sz w:val="24"/>
                <w:szCs w:val="24"/>
                <w:u w:val="single"/>
              </w:rPr>
              <w:t>Конституционный Суд Российской Федерации постановил</w:t>
            </w:r>
            <w:r w:rsidR="00BA554C"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1.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Признать содержащееся в части первой статьи 136 Федерального закона "О федеральном бюджете на 2003 год" и воспроизведенное в части первой статьи 150 Федерального закона "О федеральном бюджете на 2004 год" нормативное положение, которым приостанавливается действие на 2003 год и на 2004 год частей второй, третьей и четвертой статьи 14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lastRenderedPageBreak/>
              <w:t>Федерального закона "О Счетной палате Российской Федерации", предусматривающих полномочие Счетной палаты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по оперативному контролю за исполнением федерального бюджета и порядок осуществления этого полномочия, </w:t>
            </w:r>
            <w:r w:rsidRPr="00D55B2F">
              <w:rPr>
                <w:rFonts w:ascii="Bookman Old Style" w:eastAsia="Times New Roman" w:hAnsi="Bookman Old Style"/>
                <w:b/>
                <w:sz w:val="24"/>
                <w:szCs w:val="24"/>
                <w:u w:val="single"/>
              </w:rPr>
              <w:t>не соответствующим Конституции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Российской Федерации, ее статьям 71 (пункт "</w:t>
            </w:r>
            <w:proofErr w:type="spell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з</w:t>
            </w:r>
            <w:proofErr w:type="spell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"), 94, 101 (часть 5) и 106 (пункт "а"), постольку, поскольку в силу вытекающих из них требований федеральный закон о федеральном бюджете не может содержать положений, изменяющих полномочия и порядок деятельности Счетной палаты, установленные другими федеральными законами.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562A8">
              <w:rPr>
                <w:rFonts w:ascii="Bookman Old Style" w:eastAsia="Times New Roman" w:hAnsi="Bookman Old Style"/>
                <w:b/>
                <w:sz w:val="24"/>
                <w:szCs w:val="24"/>
              </w:rPr>
              <w:t>   2.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 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Признать содержащееся в статье 135 Федерального закона "О федеральном бюджете на 2002 год" и подпункте 34 пункта 1 приложения 17 к данному Федеральному закону и воспроизведенное в статье 128 Федерального закона "О федеральном бюджете на 2003 год" и подпункте 34 пункта 1 приложения 20 к данному Федеральному закону, статье 144 Федерального закона "О федеральном бюджете на 2004 год" и подпункте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gramStart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37 пункта 1 приложения 20 к данному Федеральному закону нормативное положение, приостанавливающее на 2002 год, на 2003 год и на 2004 год действие абзаца второго пункта 14 статьи 15 Федерального закона "О статусе военнослужащих", не соответствующим Конституции Российской Федерации, ее статьям 55 (части 2 и 3) и 59 (части 1 и 2) в части, касающейся выплаты гражданам, уволенным с военной</w:t>
            </w:r>
            <w:proofErr w:type="gramEnd"/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 xml:space="preserve"> службы, и членам их семей ежемесячной денежной компенсации за счет средств федерального бюджета в случае невозможности в трехмесячный срок предоставить им жилые помещения по установленным нормам или невозможности временного размещения этих граждан в других жилых помещениях.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Этим не исключается правомочие Федерального Собрания - при соблюдении требований Конституции Российской Федерации и с учетом настоящего Постановления - приостанавливать посредством федерального закона о федеральном бюджете действие отдельных положений федеральных законов, связанных с расходами Российской Федерации.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r w:rsidRPr="000562A8">
              <w:rPr>
                <w:rFonts w:ascii="Bookman Old Style" w:eastAsia="Times New Roman" w:hAnsi="Bookman Old Style"/>
                <w:b/>
                <w:sz w:val="24"/>
                <w:szCs w:val="24"/>
              </w:rPr>
              <w:t>3.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 </w:t>
            </w:r>
            <w:r w:rsidRPr="000562A8">
              <w:rPr>
                <w:rFonts w:ascii="Bookman Old Style" w:eastAsia="Times New Roman" w:hAnsi="Bookman Old Style"/>
                <w:b/>
                <w:i/>
                <w:sz w:val="24"/>
                <w:szCs w:val="24"/>
                <w:u w:val="single"/>
              </w:rPr>
              <w:t xml:space="preserve">Дело гражданина </w:t>
            </w:r>
            <w:proofErr w:type="spellStart"/>
            <w:r w:rsidRPr="000562A8">
              <w:rPr>
                <w:rFonts w:ascii="Bookman Old Style" w:eastAsia="Times New Roman" w:hAnsi="Bookman Old Style"/>
                <w:b/>
                <w:i/>
                <w:sz w:val="24"/>
                <w:szCs w:val="24"/>
                <w:u w:val="single"/>
              </w:rPr>
              <w:t>Жмаковского</w:t>
            </w:r>
            <w:proofErr w:type="spellEnd"/>
            <w:r w:rsidRPr="000562A8">
              <w:rPr>
                <w:rFonts w:ascii="Bookman Old Style" w:eastAsia="Times New Roman" w:hAnsi="Bookman Old Style"/>
                <w:b/>
                <w:i/>
                <w:sz w:val="24"/>
                <w:szCs w:val="24"/>
                <w:u w:val="single"/>
              </w:rPr>
              <w:t xml:space="preserve"> Александра Владимировича подлежит пересмотру в установленном порядке в той части, в какой оно основано на нормативном положении, признанном в пункте 2 резолютивной части настоящего Постановления не соответствующим Конституции Российской Федерации,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t>если к этому нет иных препятствий.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</w:t>
            </w:r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Судебные органы не должны ограничиваться лишь формальным признанием законности приостановления льготы, а обязаны исследовать в полном объеме соблюдение федеральном законом конституционных критериев приостановления предоставления льготы, те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.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о</w:t>
            </w:r>
            <w:proofErr w:type="gramEnd"/>
            <w:r w:rsidRPr="00012B65"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  <w:t>беспечивать реальную судебную защиту прав граждан.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>   4. Настоящее Постановление окончательно, не подлежит обжалованию, вступает в силу немедленно после провозглашения, действует непосредственно и не требует подтверждения другими органами и должностными лицами.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br/>
              <w:t xml:space="preserve">   5. Согласно статье 78 Федерального конституционного закона "О Конституционном Суде Российской Федерации" настоящее Постановление подлежит незамедлительному опубликованию в "Российской газете" и "Собрании законодательства Российской Федерации". Постановление </w:t>
            </w:r>
            <w:r w:rsidRPr="00012B65">
              <w:rPr>
                <w:rFonts w:ascii="Bookman Old Style" w:eastAsia="Times New Roman" w:hAnsi="Bookman Old Style"/>
                <w:sz w:val="24"/>
                <w:szCs w:val="24"/>
              </w:rPr>
              <w:lastRenderedPageBreak/>
              <w:t>должно быть опубликовано также в "Вестнике Конституционного Суда Российской Федерации".</w:t>
            </w:r>
          </w:p>
          <w:p w:rsidR="000562A8" w:rsidRPr="00012B65" w:rsidRDefault="000562A8" w:rsidP="00742125">
            <w:pPr>
              <w:pStyle w:val="ab"/>
              <w:ind w:firstLine="567"/>
              <w:jc w:val="both"/>
              <w:rPr>
                <w:rFonts w:ascii="Bookman Old Style" w:eastAsia="Times New Roman" w:hAnsi="Bookman Old Style"/>
                <w:i/>
                <w:iCs/>
                <w:color w:val="FF0000"/>
                <w:sz w:val="24"/>
                <w:szCs w:val="24"/>
              </w:rPr>
            </w:pPr>
          </w:p>
        </w:tc>
      </w:tr>
    </w:tbl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sz w:val="24"/>
          <w:szCs w:val="24"/>
        </w:rPr>
      </w:pPr>
      <w:r w:rsidRPr="00537863">
        <w:rPr>
          <w:rFonts w:ascii="Bookman Old Style" w:hAnsi="Bookman Old Style"/>
          <w:i/>
          <w:sz w:val="24"/>
          <w:szCs w:val="24"/>
        </w:rPr>
        <w:lastRenderedPageBreak/>
        <w:t xml:space="preserve">Предлагаю нижеизложенные доводы указать в судебном заявлении в качестве основной нити  доказательства  своей правоты и неправоты </w:t>
      </w:r>
      <w:proofErr w:type="gramStart"/>
      <w:r w:rsidRPr="00537863">
        <w:rPr>
          <w:rFonts w:ascii="Bookman Old Style" w:hAnsi="Bookman Old Style"/>
          <w:i/>
          <w:sz w:val="24"/>
          <w:szCs w:val="24"/>
        </w:rPr>
        <w:t>военкома</w:t>
      </w:r>
      <w:proofErr w:type="gramEnd"/>
      <w:r w:rsidRPr="00537863">
        <w:rPr>
          <w:rFonts w:ascii="Bookman Old Style" w:hAnsi="Bookman Old Style"/>
          <w:i/>
          <w:sz w:val="24"/>
          <w:szCs w:val="24"/>
        </w:rPr>
        <w:t xml:space="preserve"> НЕ ПРИМЕНИВШЕГО данные нормы закона при пересмотре пенсий, также надо будет указать в своем заявлении необходимые КОМЕНТАРИИ к </w:t>
      </w:r>
      <w:r w:rsidRPr="00537863">
        <w:rPr>
          <w:rFonts w:ascii="Bookman Old Style" w:eastAsia="Times New Roman" w:hAnsi="Bookman Old Style"/>
          <w:i/>
          <w:sz w:val="24"/>
          <w:szCs w:val="24"/>
        </w:rPr>
        <w:t xml:space="preserve">ПОСТАНОВЛЕНИЮ КОНСТИТУЦИОННОГО СУДА РОССИЙСКОЙ ФЕДЕРАЦИИ от 23 апреля 2004 г. №9-П, которые прикрепляю к данному сообщению. </w:t>
      </w:r>
    </w:p>
    <w:p w:rsidR="00742125" w:rsidRPr="00537863" w:rsidRDefault="00742125" w:rsidP="00742125">
      <w:pPr>
        <w:pStyle w:val="ab"/>
        <w:ind w:firstLine="567"/>
        <w:jc w:val="both"/>
        <w:rPr>
          <w:rFonts w:ascii="Bookman Old Style" w:hAnsi="Bookman Old Style"/>
          <w:i/>
          <w:sz w:val="24"/>
          <w:szCs w:val="24"/>
        </w:rPr>
      </w:pP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hAnsi="Bookman Old Style"/>
          <w:i/>
          <w:sz w:val="24"/>
          <w:szCs w:val="24"/>
        </w:rPr>
      </w:pPr>
      <w:r w:rsidRPr="00537863">
        <w:rPr>
          <w:rFonts w:ascii="Bookman Old Style" w:hAnsi="Bookman Old Style"/>
          <w:i/>
          <w:sz w:val="24"/>
          <w:szCs w:val="24"/>
        </w:rPr>
        <w:t xml:space="preserve">Пересмотр пенсий проводится только на основании статьи 49 </w:t>
      </w:r>
      <w:r w:rsidRPr="00537863">
        <w:rPr>
          <w:rFonts w:ascii="Bookman Old Style" w:eastAsia="Times New Roman" w:hAnsi="Bookman Old Style" w:cs="Arial"/>
          <w:i/>
          <w:color w:val="000000"/>
          <w:kern w:val="36"/>
          <w:sz w:val="24"/>
          <w:szCs w:val="24"/>
        </w:rPr>
        <w:t xml:space="preserve">закона № 4468-1 и пересматривался ранее (до 01.01.2012 г.) по этой же статье одновременно с увеличением денежного содержания (ДС) военнослужащих в полном размере, согласно денежному довольствию (ДД), назначенному статьей 43, а именно: ДС+ </w:t>
      </w:r>
      <w:r w:rsidRPr="00537863">
        <w:rPr>
          <w:rFonts w:ascii="Bookman Old Style" w:eastAsia="Times New Roman" w:hAnsi="Bookman Old Style" w:cs="Arial"/>
          <w:i/>
          <w:color w:val="000000"/>
          <w:kern w:val="36"/>
          <w:sz w:val="24"/>
          <w:szCs w:val="24"/>
          <w:u w:val="single"/>
        </w:rPr>
        <w:t>процентная надбавка за выслугу ле</w:t>
      </w:r>
      <w:proofErr w:type="gramStart"/>
      <w:r w:rsidRPr="00537863">
        <w:rPr>
          <w:rFonts w:ascii="Bookman Old Style" w:eastAsia="Times New Roman" w:hAnsi="Bookman Old Style" w:cs="Arial"/>
          <w:i/>
          <w:color w:val="000000"/>
          <w:kern w:val="36"/>
          <w:sz w:val="24"/>
          <w:szCs w:val="24"/>
          <w:u w:val="single"/>
        </w:rPr>
        <w:t>т(</w:t>
      </w:r>
      <w:proofErr w:type="gramEnd"/>
      <w:r w:rsidRPr="00537863">
        <w:rPr>
          <w:rFonts w:ascii="Bookman Old Style" w:eastAsia="Times New Roman" w:hAnsi="Bookman Old Style" w:cs="Arial"/>
          <w:i/>
          <w:color w:val="000000"/>
          <w:kern w:val="36"/>
          <w:sz w:val="24"/>
          <w:szCs w:val="24"/>
          <w:u w:val="single"/>
        </w:rPr>
        <w:t>ПНВЛ)</w:t>
      </w:r>
      <w:r w:rsidRPr="00537863">
        <w:rPr>
          <w:rFonts w:ascii="Bookman Old Style" w:eastAsia="Times New Roman" w:hAnsi="Bookman Old Style" w:cs="Arial"/>
          <w:i/>
          <w:color w:val="000000"/>
          <w:kern w:val="36"/>
          <w:sz w:val="24"/>
          <w:szCs w:val="24"/>
        </w:rPr>
        <w:t>*ДС;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hAnsi="Bookman Old Style"/>
          <w:i/>
          <w:sz w:val="24"/>
          <w:szCs w:val="24"/>
        </w:rPr>
      </w:pPr>
      <w:r w:rsidRPr="00537863">
        <w:rPr>
          <w:rFonts w:ascii="Bookman Old Style" w:eastAsia="Times New Roman" w:hAnsi="Bookman Old Style" w:cs="Arial"/>
          <w:i/>
          <w:kern w:val="36"/>
          <w:sz w:val="24"/>
          <w:szCs w:val="24"/>
        </w:rPr>
        <w:t>С 01.01.2012 г. условия пересмотра и  назначения пенсий, согласно ст.49, ст.43, которые были до 01.01.2012 г. не отменены, а лишь расширены и сформулированы по иному  не искажая смысла условий назначени</w:t>
      </w:r>
      <w:proofErr w:type="gramStart"/>
      <w:r w:rsidRPr="00537863">
        <w:rPr>
          <w:rFonts w:ascii="Bookman Old Style" w:eastAsia="Times New Roman" w:hAnsi="Bookman Old Style" w:cs="Arial"/>
          <w:i/>
          <w:kern w:val="36"/>
          <w:sz w:val="24"/>
          <w:szCs w:val="24"/>
        </w:rPr>
        <w:t>я(</w:t>
      </w:r>
      <w:proofErr w:type="gramEnd"/>
      <w:r w:rsidRPr="00537863">
        <w:rPr>
          <w:rFonts w:ascii="Bookman Old Style" w:eastAsia="Times New Roman" w:hAnsi="Bookman Old Style" w:cs="Arial"/>
          <w:i/>
          <w:kern w:val="36"/>
          <w:sz w:val="24"/>
          <w:szCs w:val="24"/>
        </w:rPr>
        <w:t>пересмотра) пенсий</w:t>
      </w:r>
      <w:r w:rsidRPr="00537863">
        <w:rPr>
          <w:rFonts w:ascii="Bookman Old Style" w:eastAsia="Times New Roman" w:hAnsi="Bookman Old Style"/>
          <w:i/>
          <w:sz w:val="24"/>
          <w:szCs w:val="24"/>
        </w:rPr>
        <w:t xml:space="preserve"> и уточняют особенности назначения (пересмотра) пенсий тем гражданам, которым пенсия будет назначена с 01.01.2012 г.; 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hAnsi="Bookman Old Style"/>
          <w:i/>
          <w:sz w:val="24"/>
          <w:szCs w:val="24"/>
        </w:rPr>
      </w:pPr>
      <w:r w:rsidRPr="00537863">
        <w:rPr>
          <w:rFonts w:ascii="Bookman Old Style" w:eastAsia="Times New Roman" w:hAnsi="Bookman Old Style"/>
          <w:i/>
          <w:sz w:val="24"/>
          <w:szCs w:val="24"/>
        </w:rPr>
        <w:t>В</w:t>
      </w:r>
      <w:r w:rsidRPr="00537863">
        <w:rPr>
          <w:rFonts w:ascii="Bookman Old Style" w:eastAsia="Times New Roman" w:hAnsi="Bookman Old Style" w:cs="Arial"/>
          <w:i/>
          <w:kern w:val="36"/>
          <w:sz w:val="24"/>
          <w:szCs w:val="24"/>
        </w:rPr>
        <w:t xml:space="preserve"> связи с применением с 01.01.2012 г. </w:t>
      </w:r>
      <w:r w:rsidRPr="00537863">
        <w:rPr>
          <w:rFonts w:ascii="Bookman Old Style" w:eastAsia="Times New Roman" w:hAnsi="Bookman Old Style"/>
          <w:i/>
          <w:sz w:val="24"/>
          <w:szCs w:val="24"/>
        </w:rPr>
        <w:t>ФЗ №306 от 7 ноября 2011 г. «О денежном довольствии военнослужащих предоставлении им отдельных выплат» в котором  определена ежемесячная надбавка за выслугу ле</w:t>
      </w:r>
      <w:proofErr w:type="gramStart"/>
      <w:r w:rsidRPr="00537863">
        <w:rPr>
          <w:rFonts w:ascii="Bookman Old Style" w:eastAsia="Times New Roman" w:hAnsi="Bookman Old Style"/>
          <w:i/>
          <w:sz w:val="24"/>
          <w:szCs w:val="24"/>
        </w:rPr>
        <w:t>т(</w:t>
      </w:r>
      <w:proofErr w:type="gramEnd"/>
      <w:r w:rsidRPr="00537863">
        <w:rPr>
          <w:rFonts w:ascii="Bookman Old Style" w:eastAsia="Times New Roman" w:hAnsi="Bookman Old Style"/>
          <w:i/>
          <w:sz w:val="24"/>
          <w:szCs w:val="24"/>
        </w:rPr>
        <w:t xml:space="preserve">ЕНВЛ), которая значительно меньше ПНВЛ, установленной при назначении пенсии ранее(до 01.01.2012) </w:t>
      </w:r>
      <w:r w:rsidRPr="00537863">
        <w:rPr>
          <w:rFonts w:ascii="Bookman Old Style" w:hAnsi="Bookman Old Style"/>
          <w:i/>
          <w:sz w:val="24"/>
          <w:szCs w:val="24"/>
        </w:rPr>
        <w:t>статья 43 Закона РФ № 4468-1в новой редакции стала включать в себя ЕНВЛ и определять, что для исчисления пенсии учитываются оклад по воинской должности или должностной оклад, оклад по воинскому званию и «</w:t>
      </w:r>
      <w:r w:rsidRPr="00537863">
        <w:rPr>
          <w:rFonts w:ascii="Bookman Old Style" w:hAnsi="Bookman Old Style"/>
          <w:i/>
          <w:sz w:val="24"/>
          <w:szCs w:val="24"/>
          <w:u w:val="single"/>
        </w:rPr>
        <w:t>ежемесячная надбавка за выслугу лет  или  процентная надбавка за выслугу лет»,</w:t>
      </w:r>
      <w:r w:rsidRPr="00537863">
        <w:rPr>
          <w:rFonts w:ascii="Bookman Old Style" w:hAnsi="Bookman Old Style"/>
          <w:i/>
          <w:sz w:val="24"/>
          <w:szCs w:val="24"/>
        </w:rPr>
        <w:t xml:space="preserve"> т.е. с 01.01.2012 появились две разные категории пенсионеров: ДО 01.01.2012 </w:t>
      </w:r>
      <w:proofErr w:type="gramStart"/>
      <w:r w:rsidRPr="00537863">
        <w:rPr>
          <w:rFonts w:ascii="Bookman Old Style" w:hAnsi="Bookman Old Style"/>
          <w:i/>
          <w:sz w:val="24"/>
          <w:szCs w:val="24"/>
        </w:rPr>
        <w:t>г</w:t>
      </w:r>
      <w:proofErr w:type="gramEnd"/>
      <w:r w:rsidRPr="00537863">
        <w:rPr>
          <w:rFonts w:ascii="Bookman Old Style" w:hAnsi="Bookman Old Style"/>
          <w:i/>
          <w:sz w:val="24"/>
          <w:szCs w:val="24"/>
        </w:rPr>
        <w:t>. которым была назначена пенсия с ПНВЛ (которую никто не отменял и не определял, что ЕНВЛ является, если можно так выразиться «</w:t>
      </w:r>
      <w:proofErr w:type="spellStart"/>
      <w:r w:rsidRPr="00537863">
        <w:rPr>
          <w:rFonts w:ascii="Bookman Old Style" w:hAnsi="Bookman Old Style"/>
          <w:i/>
          <w:sz w:val="24"/>
          <w:szCs w:val="24"/>
        </w:rPr>
        <w:t>правоприемницей</w:t>
      </w:r>
      <w:proofErr w:type="spellEnd"/>
      <w:r w:rsidRPr="00537863">
        <w:rPr>
          <w:rFonts w:ascii="Bookman Old Style" w:hAnsi="Bookman Old Style"/>
          <w:i/>
          <w:sz w:val="24"/>
          <w:szCs w:val="24"/>
        </w:rPr>
        <w:t xml:space="preserve">» ПНВЛ, т.е. ПНВЛ прикреплена к назначенной пенсии НЕПОКОЛЕБИМО и должна учитываться при пересмотре пенсий в том размере в каком она была установлена изначально!!!) и ПОСЛЕ 01.01.2012 г. которым будет назначаться пенсия с ЕНВЛ. Исходя из правил буквального толкования правовых норм, в  данной статье четко прописано, что в пенсии учитываются  ЕНВЛ </w:t>
      </w:r>
      <w:r w:rsidRPr="00537863">
        <w:rPr>
          <w:rFonts w:ascii="Bookman Old Style" w:hAnsi="Bookman Old Style"/>
          <w:i/>
          <w:sz w:val="24"/>
          <w:szCs w:val="24"/>
          <w:u w:val="single"/>
        </w:rPr>
        <w:t xml:space="preserve">ИЛИ </w:t>
      </w:r>
      <w:r w:rsidRPr="00537863">
        <w:rPr>
          <w:rFonts w:ascii="Bookman Old Style" w:hAnsi="Bookman Old Style"/>
          <w:i/>
          <w:sz w:val="24"/>
          <w:szCs w:val="24"/>
        </w:rPr>
        <w:t>ПНВЛ, т.е. у кого какое и когда право приобретено, в соответствии с действующим законодательством на момент назначения пенсии;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sz w:val="24"/>
          <w:szCs w:val="24"/>
        </w:rPr>
      </w:pPr>
      <w:r w:rsidRPr="00537863">
        <w:rPr>
          <w:rFonts w:ascii="Bookman Old Style" w:eastAsia="Times New Roman" w:hAnsi="Bookman Old Style"/>
          <w:b/>
          <w:i/>
          <w:color w:val="FF0000"/>
          <w:sz w:val="24"/>
          <w:szCs w:val="24"/>
          <w:u w:val="single"/>
        </w:rPr>
        <w:t xml:space="preserve">ст. 49 Закона </w:t>
      </w:r>
      <w:r w:rsidRPr="00537863">
        <w:rPr>
          <w:rFonts w:ascii="Bookman Old Style" w:eastAsia="Times New Roman" w:hAnsi="Bookman Old Style"/>
          <w:i/>
          <w:sz w:val="24"/>
          <w:szCs w:val="24"/>
        </w:rPr>
        <w:t>РФ № 4468-1 в новой редакции определяет, что пенсии назначенные лицам, подлежат</w:t>
      </w:r>
      <w:r w:rsidRPr="00537863">
        <w:rPr>
          <w:rFonts w:ascii="Bookman Old Style" w:eastAsia="Times New Roman" w:hAnsi="Bookman Old Style"/>
          <w:b/>
          <w:i/>
          <w:color w:val="FF0000"/>
          <w:sz w:val="24"/>
          <w:szCs w:val="24"/>
          <w:u w:val="single"/>
        </w:rPr>
        <w:t xml:space="preserve"> </w:t>
      </w:r>
      <w:r w:rsidRPr="00537863">
        <w:rPr>
          <w:rFonts w:ascii="Bookman Old Style" w:eastAsia="Times New Roman" w:hAnsi="Bookman Old Style"/>
          <w:b/>
          <w:i/>
          <w:color w:val="FF0000"/>
          <w:sz w:val="24"/>
          <w:szCs w:val="24"/>
          <w:highlight w:val="yellow"/>
          <w:u w:val="single"/>
        </w:rPr>
        <w:t>пересмотру</w:t>
      </w:r>
      <w:r w:rsidRPr="00537863">
        <w:rPr>
          <w:rFonts w:ascii="Bookman Old Style" w:eastAsia="Times New Roman" w:hAnsi="Bookman Old Style"/>
          <w:i/>
          <w:sz w:val="24"/>
          <w:szCs w:val="24"/>
          <w:highlight w:val="yellow"/>
        </w:rPr>
        <w:t>: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sz w:val="24"/>
          <w:szCs w:val="24"/>
        </w:rPr>
      </w:pPr>
      <w:r w:rsidRPr="00537863">
        <w:rPr>
          <w:rFonts w:ascii="Bookman Old Style" w:eastAsia="Times New Roman" w:hAnsi="Bookman Old Style"/>
          <w:i/>
          <w:sz w:val="24"/>
          <w:szCs w:val="24"/>
        </w:rPr>
        <w:t>а)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пенсий;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iCs/>
          <w:color w:val="800080"/>
          <w:sz w:val="24"/>
          <w:szCs w:val="24"/>
        </w:rPr>
      </w:pPr>
      <w:proofErr w:type="gramStart"/>
      <w:r w:rsidRPr="00537863">
        <w:rPr>
          <w:rFonts w:ascii="Bookman Old Style" w:eastAsia="Times New Roman" w:hAnsi="Bookman Old Style"/>
          <w:i/>
          <w:iCs/>
          <w:color w:val="800080"/>
          <w:sz w:val="24"/>
          <w:szCs w:val="24"/>
        </w:rPr>
        <w:t xml:space="preserve">Положения пункта "б" части первой статьи 49 настоящего Закона (в редакции </w:t>
      </w:r>
      <w:r w:rsidRPr="00537863">
        <w:rPr>
          <w:rFonts w:ascii="Bookman Old Style" w:eastAsia="Times New Roman" w:hAnsi="Bookman Old Style"/>
          <w:i/>
          <w:iCs/>
          <w:color w:val="008000"/>
          <w:sz w:val="24"/>
          <w:szCs w:val="24"/>
        </w:rPr>
        <w:t>Федерального закона</w:t>
      </w:r>
      <w:r w:rsidRPr="00537863">
        <w:rPr>
          <w:rFonts w:ascii="Bookman Old Style" w:eastAsia="Times New Roman" w:hAnsi="Bookman Old Style"/>
          <w:i/>
          <w:iCs/>
          <w:color w:val="800080"/>
          <w:sz w:val="24"/>
          <w:szCs w:val="24"/>
        </w:rPr>
        <w:t xml:space="preserve"> от 8 ноября 2011 г. N 309-ФЗ) </w:t>
      </w:r>
      <w:r w:rsidRPr="00537863">
        <w:rPr>
          <w:rFonts w:ascii="Bookman Old Style" w:eastAsia="Times New Roman" w:hAnsi="Bookman Old Style"/>
          <w:i/>
          <w:iCs/>
          <w:color w:val="008000"/>
          <w:sz w:val="24"/>
          <w:szCs w:val="24"/>
        </w:rPr>
        <w:t>не применяются</w:t>
      </w:r>
      <w:r w:rsidRPr="00537863">
        <w:rPr>
          <w:rFonts w:ascii="Bookman Old Style" w:eastAsia="Times New Roman" w:hAnsi="Bookman Old Style"/>
          <w:i/>
          <w:iCs/>
          <w:color w:val="800080"/>
          <w:sz w:val="24"/>
          <w:szCs w:val="24"/>
        </w:rPr>
        <w:t xml:space="preserve"> в отношении судей Военной коллегии Верховного Суда РФ и военных судов, прокурорских работников (в том числе военнослужащих органов военной прокуратуры) и сотрудников Следственного комитета РФ (в том числе военных следственных органов Следственного комитета РФ), пенсионеров из числа указанных</w:t>
      </w:r>
      <w:proofErr w:type="gramEnd"/>
      <w:r w:rsidRPr="00537863">
        <w:rPr>
          <w:rFonts w:ascii="Bookman Old Style" w:eastAsia="Times New Roman" w:hAnsi="Bookman Old Style"/>
          <w:i/>
          <w:iCs/>
          <w:color w:val="800080"/>
          <w:sz w:val="24"/>
          <w:szCs w:val="24"/>
        </w:rPr>
        <w:t xml:space="preserve"> лиц и членов их семей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sz w:val="24"/>
          <w:szCs w:val="24"/>
        </w:rPr>
      </w:pPr>
      <w:r w:rsidRPr="00537863">
        <w:rPr>
          <w:rFonts w:ascii="Bookman Old Style" w:eastAsia="Times New Roman" w:hAnsi="Bookman Old Style"/>
          <w:b/>
          <w:i/>
          <w:color w:val="FF0000"/>
          <w:sz w:val="24"/>
          <w:szCs w:val="24"/>
        </w:rPr>
        <w:t xml:space="preserve">б) </w:t>
      </w:r>
      <w:r w:rsidRPr="00537863">
        <w:rPr>
          <w:rFonts w:ascii="Bookman Old Style" w:eastAsia="Times New Roman" w:hAnsi="Bookman Old Style"/>
          <w:b/>
          <w:i/>
          <w:color w:val="FF0000"/>
          <w:sz w:val="24"/>
          <w:szCs w:val="24"/>
          <w:highlight w:val="yellow"/>
        </w:rPr>
        <w:t>с 1 января каждого года с учетом увеличения денежного довольствия, установленного частью второй статьи 43 настоящего Закона</w:t>
      </w:r>
      <w:r w:rsidRPr="00537863">
        <w:rPr>
          <w:rFonts w:ascii="Bookman Old Style" w:eastAsia="Times New Roman" w:hAnsi="Bookman Old Style"/>
          <w:i/>
          <w:sz w:val="24"/>
          <w:szCs w:val="24"/>
        </w:rPr>
        <w:t>.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sz w:val="24"/>
          <w:szCs w:val="24"/>
        </w:rPr>
      </w:pPr>
      <w:r w:rsidRPr="00537863">
        <w:rPr>
          <w:rFonts w:ascii="Bookman Old Style" w:eastAsia="Times New Roman" w:hAnsi="Bookman Old Style"/>
          <w:i/>
          <w:sz w:val="24"/>
          <w:szCs w:val="24"/>
        </w:rPr>
        <w:lastRenderedPageBreak/>
        <w:t xml:space="preserve">Минимальные размеры пенсий, надбавки к пенсиям, увеличения и повышения пенсий, предусмотренные настоящим Законом, при увеличении расчетного размера пенсии, указанного в </w:t>
      </w:r>
      <w:r w:rsidRPr="00537863">
        <w:rPr>
          <w:rFonts w:ascii="Bookman Old Style" w:eastAsia="Times New Roman" w:hAnsi="Bookman Old Style"/>
          <w:i/>
          <w:color w:val="008000"/>
          <w:sz w:val="24"/>
          <w:szCs w:val="24"/>
        </w:rPr>
        <w:t>части первой статьи 46</w:t>
      </w:r>
      <w:r w:rsidRPr="00537863">
        <w:rPr>
          <w:rFonts w:ascii="Bookman Old Style" w:eastAsia="Times New Roman" w:hAnsi="Bookman Old Style"/>
          <w:i/>
          <w:sz w:val="24"/>
          <w:szCs w:val="24"/>
        </w:rPr>
        <w:t xml:space="preserve"> настоящего Закона, подлежат пересмотру одновременно с увеличением указанного расчетного размера пенсии.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b/>
          <w:i/>
          <w:color w:val="FF0000"/>
          <w:sz w:val="24"/>
          <w:szCs w:val="24"/>
        </w:rPr>
      </w:pPr>
      <w:r w:rsidRPr="00537863">
        <w:rPr>
          <w:rFonts w:ascii="Bookman Old Style" w:eastAsia="Times New Roman" w:hAnsi="Bookman Old Style"/>
          <w:i/>
          <w:sz w:val="24"/>
          <w:szCs w:val="24"/>
        </w:rPr>
        <w:t xml:space="preserve">Пенсии, минимальные размеры пенсий, надбавки к пенсиям, увеличения и </w:t>
      </w:r>
      <w:r w:rsidRPr="00537863">
        <w:rPr>
          <w:rFonts w:ascii="Bookman Old Style" w:eastAsia="Times New Roman" w:hAnsi="Bookman Old Style"/>
          <w:b/>
          <w:i/>
          <w:color w:val="FF0000"/>
          <w:sz w:val="24"/>
          <w:szCs w:val="24"/>
          <w:highlight w:val="yellow"/>
        </w:rPr>
        <w:t>повышения пенсий подлежат пересмотру при возникновении любого из оснований, указанных в настоящей статье, в том числе возникших одновременно.</w:t>
      </w:r>
      <w:r w:rsidRPr="00537863">
        <w:rPr>
          <w:rFonts w:ascii="Bookman Old Style" w:eastAsia="Times New Roman" w:hAnsi="Bookman Old Style"/>
          <w:b/>
          <w:i/>
          <w:color w:val="FF0000"/>
          <w:sz w:val="24"/>
          <w:szCs w:val="24"/>
        </w:rPr>
        <w:t xml:space="preserve"> 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sz w:val="24"/>
          <w:szCs w:val="24"/>
        </w:rPr>
      </w:pPr>
      <w:r w:rsidRPr="00537863">
        <w:rPr>
          <w:rFonts w:ascii="Bookman Old Style" w:eastAsia="Times New Roman" w:hAnsi="Bookman Old Style"/>
          <w:i/>
          <w:sz w:val="24"/>
          <w:szCs w:val="24"/>
        </w:rPr>
        <w:t>Эта же статья в редакции до 01.01.2012 г. выглядела так:</w:t>
      </w:r>
    </w:p>
    <w:p w:rsidR="00D63FBB" w:rsidRPr="00537863" w:rsidRDefault="00B636BE" w:rsidP="00742125">
      <w:pPr>
        <w:pStyle w:val="ab"/>
        <w:ind w:firstLine="567"/>
        <w:jc w:val="both"/>
        <w:rPr>
          <w:rFonts w:ascii="Bookman Old Style" w:hAnsi="Bookman Old Style"/>
          <w:i/>
          <w:color w:val="292929"/>
          <w:sz w:val="24"/>
          <w:szCs w:val="24"/>
        </w:rPr>
      </w:pPr>
      <w:r w:rsidRPr="00537863">
        <w:rPr>
          <w:rFonts w:ascii="Bookman Old Style" w:hAnsi="Bookman Old Style"/>
          <w:i/>
          <w:color w:val="292929"/>
          <w:sz w:val="24"/>
          <w:szCs w:val="24"/>
        </w:rPr>
        <w:t>Статья 49. Пересмотр пенсий, минимальных размеров пенсий, надбавок к пенсиям, увеличений и повышений пенси</w:t>
      </w:r>
      <w:proofErr w:type="gramStart"/>
      <w:r w:rsidRPr="00537863">
        <w:rPr>
          <w:rFonts w:ascii="Bookman Old Style" w:hAnsi="Bookman Old Style"/>
          <w:i/>
          <w:color w:val="292929"/>
          <w:sz w:val="24"/>
          <w:szCs w:val="24"/>
        </w:rPr>
        <w:t>й(</w:t>
      </w:r>
      <w:proofErr w:type="gramEnd"/>
      <w:r w:rsidRPr="00537863">
        <w:rPr>
          <w:rFonts w:ascii="Bookman Old Style" w:hAnsi="Bookman Old Style"/>
          <w:i/>
          <w:color w:val="292929"/>
          <w:sz w:val="24"/>
          <w:szCs w:val="24"/>
        </w:rPr>
        <w:t>в ред. Федеральн</w:t>
      </w:r>
      <w:r w:rsidR="00C72A50" w:rsidRPr="00537863">
        <w:rPr>
          <w:rFonts w:ascii="Bookman Old Style" w:hAnsi="Bookman Old Style"/>
          <w:i/>
          <w:color w:val="292929"/>
          <w:sz w:val="24"/>
          <w:szCs w:val="24"/>
        </w:rPr>
        <w:t>ого</w:t>
      </w:r>
      <w:r w:rsidRPr="00537863">
        <w:rPr>
          <w:rFonts w:ascii="Bookman Old Style" w:hAnsi="Bookman Old Style"/>
          <w:i/>
          <w:color w:val="292929"/>
          <w:sz w:val="24"/>
          <w:szCs w:val="24"/>
        </w:rPr>
        <w:t xml:space="preserve"> закона от 03.12.2007 N 319-ФЗ)</w:t>
      </w:r>
      <w:r w:rsidRPr="00537863">
        <w:rPr>
          <w:rFonts w:ascii="Bookman Old Style" w:hAnsi="Bookman Old Style"/>
          <w:i/>
          <w:color w:val="292929"/>
          <w:sz w:val="24"/>
          <w:szCs w:val="24"/>
        </w:rPr>
        <w:br/>
        <w:t>Пенсии, назначенные лицам, указанным в статье 1 настоящего Закона, и их семьям, при увеличении денежного довольствия военнослужащих, сотрудников органов внутренних дел, Государственной противопожарной службы, органов по контролю за оборотом наркотических средств и психотропных веществ, учреждений и органов уголовно-исполнительной системы подлежат пересмотру исходя из уровня увеличения учитываемого при исчислении пенсий денежного довольствия соответствующих категорий военнослужащих и сотрудников одновременно с его увеличением.</w:t>
      </w:r>
      <w:r w:rsidRPr="00537863">
        <w:rPr>
          <w:rFonts w:ascii="Bookman Old Style" w:hAnsi="Bookman Old Style"/>
          <w:i/>
          <w:color w:val="292929"/>
          <w:sz w:val="24"/>
          <w:szCs w:val="24"/>
        </w:rPr>
        <w:br/>
        <w:t>Минимальные размеры пенсий, надбавки к пенсиям, увеличения и повышения пенсий, предусмотренные настоящим Законом, при увеличении расчетного размера пенсии, указанного в части первой статьи 46 настоящего Закона, подлежат пересмотру одновременно с увеличением указанного расчетного размера пенсии.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eastAsia="Times New Roman" w:hAnsi="Bookman Old Style"/>
          <w:i/>
          <w:sz w:val="24"/>
          <w:szCs w:val="24"/>
        </w:rPr>
      </w:pPr>
      <w:r w:rsidRPr="00537863">
        <w:rPr>
          <w:rFonts w:ascii="Bookman Old Style" w:hAnsi="Bookman Old Style"/>
          <w:i/>
          <w:color w:val="292929"/>
          <w:sz w:val="24"/>
          <w:szCs w:val="24"/>
        </w:rPr>
        <w:br/>
        <w:t>Пенсии, минимальные размеры пенсий, надбавки к пенсиям, увеличения и повышения пенсий подлежат пересмотру при возникновении любого из оснований, указанных в настоящей статье, в том числе возникших одновременно.</w:t>
      </w:r>
      <w:r w:rsidRPr="00537863">
        <w:rPr>
          <w:rFonts w:ascii="Bookman Old Style" w:hAnsi="Bookman Old Style"/>
          <w:i/>
          <w:color w:val="292929"/>
          <w:sz w:val="24"/>
          <w:szCs w:val="24"/>
        </w:rPr>
        <w:br/>
      </w:r>
      <w:r w:rsidRPr="00537863">
        <w:rPr>
          <w:rFonts w:ascii="Bookman Old Style" w:eastAsia="Times New Roman" w:hAnsi="Bookman Old Style"/>
          <w:i/>
          <w:sz w:val="24"/>
          <w:szCs w:val="24"/>
        </w:rPr>
        <w:t xml:space="preserve">Таким образом, основание и смысл условия по которому проводился пересмотр пенсий до 01.01.2012 г. сохранены в новой редакции закона и прописаны под пунктом а) ст. 49, а под пунктом б) этой же статьи определены условия  для пересмотра пенсий уже другой категории пенсионеров, которым пенсия будет назначена с 01.01.2012 г.                                    </w:t>
      </w:r>
    </w:p>
    <w:p w:rsidR="00B636BE" w:rsidRPr="00537863" w:rsidRDefault="00B636BE" w:rsidP="00742125">
      <w:pPr>
        <w:pStyle w:val="ab"/>
        <w:ind w:firstLine="567"/>
        <w:jc w:val="both"/>
        <w:rPr>
          <w:rFonts w:ascii="Bookman Old Style" w:hAnsi="Bookman Old Style"/>
          <w:b/>
          <w:i/>
          <w:sz w:val="24"/>
          <w:szCs w:val="24"/>
          <w:u w:val="single"/>
        </w:rPr>
      </w:pPr>
      <w:proofErr w:type="gramStart"/>
      <w:r w:rsidRPr="00537863">
        <w:rPr>
          <w:rFonts w:ascii="Bookman Old Style" w:hAnsi="Bookman Old Style"/>
          <w:i/>
          <w:sz w:val="24"/>
          <w:szCs w:val="24"/>
        </w:rPr>
        <w:t xml:space="preserve">На основании ст.8, ст.15 Федерального Закона от 15 декабря 2001 года № 166-ФЗ «О государственном пенсионном обеспечении в Российской Федерации»: пенсия за выслугу лет назначается и определяется её размер в порядке, предусмотренном Законом РФ № 4468-1 и в соответствии с подпунктом 1, пункта 4, статьи 23 Закона РФ № 166  пенсия за выслугу лет </w:t>
      </w:r>
      <w:r w:rsidRPr="00537863">
        <w:rPr>
          <w:rFonts w:ascii="Bookman Old Style" w:hAnsi="Bookman Old Style"/>
          <w:b/>
          <w:i/>
          <w:sz w:val="24"/>
          <w:szCs w:val="24"/>
          <w:u w:val="single"/>
        </w:rPr>
        <w:t xml:space="preserve">НАЗНАЧАЕТСЯ – БЕССРОЧНО! </w:t>
      </w:r>
      <w:proofErr w:type="gramEnd"/>
    </w:p>
    <w:p w:rsidR="00DA29A8" w:rsidRPr="00537863" w:rsidRDefault="00B636BE" w:rsidP="00742125">
      <w:pPr>
        <w:pStyle w:val="ab"/>
        <w:ind w:firstLine="567"/>
        <w:jc w:val="both"/>
        <w:rPr>
          <w:rFonts w:ascii="Bookman Old Style" w:hAnsi="Bookman Old Style"/>
          <w:i/>
          <w:sz w:val="24"/>
          <w:szCs w:val="24"/>
        </w:rPr>
      </w:pPr>
      <w:r w:rsidRPr="00537863">
        <w:rPr>
          <w:rFonts w:ascii="Bookman Old Style" w:hAnsi="Bookman Old Style"/>
          <w:i/>
          <w:sz w:val="24"/>
          <w:szCs w:val="24"/>
        </w:rPr>
        <w:t xml:space="preserve">Из этого следует, что пересмотр пенсий назначенных до 01.01.2012 г. проводится в полном объеме, т.е. ДС учитывается в полном размере (100%) и ПНВЛ </w:t>
      </w:r>
      <w:proofErr w:type="gramStart"/>
      <w:r w:rsidRPr="00537863">
        <w:rPr>
          <w:rFonts w:ascii="Bookman Old Style" w:hAnsi="Bookman Old Style"/>
          <w:i/>
          <w:sz w:val="24"/>
          <w:szCs w:val="24"/>
        </w:rPr>
        <w:t>учитывается в том размере в каком она была</w:t>
      </w:r>
      <w:proofErr w:type="gramEnd"/>
      <w:r w:rsidRPr="00537863">
        <w:rPr>
          <w:rFonts w:ascii="Bookman Old Style" w:hAnsi="Bookman Old Style"/>
          <w:i/>
          <w:sz w:val="24"/>
          <w:szCs w:val="24"/>
        </w:rPr>
        <w:t xml:space="preserve"> установлена при назначении пенсии.</w:t>
      </w:r>
    </w:p>
    <w:sectPr w:rsidR="00DA29A8" w:rsidRPr="00537863" w:rsidSect="00BB5086">
      <w:footerReference w:type="default" r:id="rId8"/>
      <w:pgSz w:w="11906" w:h="16838"/>
      <w:pgMar w:top="568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FD7" w:rsidRDefault="00E32FD7" w:rsidP="00C72A50">
      <w:pPr>
        <w:spacing w:after="0" w:line="240" w:lineRule="auto"/>
      </w:pPr>
      <w:r>
        <w:separator/>
      </w:r>
    </w:p>
  </w:endnote>
  <w:endnote w:type="continuationSeparator" w:id="0">
    <w:p w:rsidR="00E32FD7" w:rsidRDefault="00E32FD7" w:rsidP="00C72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1719"/>
      <w:docPartObj>
        <w:docPartGallery w:val="Page Numbers (Bottom of Page)"/>
        <w:docPartUnique/>
      </w:docPartObj>
    </w:sdtPr>
    <w:sdtContent>
      <w:p w:rsidR="00C72A50" w:rsidRDefault="00154BDD">
        <w:pPr>
          <w:pStyle w:val="a9"/>
          <w:jc w:val="center"/>
        </w:pPr>
        <w:fldSimple w:instr=" PAGE   \* MERGEFORMAT ">
          <w:r w:rsidR="00537863">
            <w:rPr>
              <w:noProof/>
            </w:rPr>
            <w:t>2</w:t>
          </w:r>
        </w:fldSimple>
      </w:p>
    </w:sdtContent>
  </w:sdt>
  <w:p w:rsidR="00C72A50" w:rsidRDefault="00C72A5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FD7" w:rsidRDefault="00E32FD7" w:rsidP="00C72A50">
      <w:pPr>
        <w:spacing w:after="0" w:line="240" w:lineRule="auto"/>
      </w:pPr>
      <w:r>
        <w:separator/>
      </w:r>
    </w:p>
  </w:footnote>
  <w:footnote w:type="continuationSeparator" w:id="0">
    <w:p w:rsidR="00E32FD7" w:rsidRDefault="00E32FD7" w:rsidP="00C72A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A19DE"/>
    <w:multiLevelType w:val="hybridMultilevel"/>
    <w:tmpl w:val="560EB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F5BD4"/>
    <w:rsid w:val="00012B65"/>
    <w:rsid w:val="000562A8"/>
    <w:rsid w:val="00102E65"/>
    <w:rsid w:val="00154BDD"/>
    <w:rsid w:val="002C4B12"/>
    <w:rsid w:val="002F5BD4"/>
    <w:rsid w:val="00367ACB"/>
    <w:rsid w:val="004A26A8"/>
    <w:rsid w:val="00537863"/>
    <w:rsid w:val="006E27DF"/>
    <w:rsid w:val="00742125"/>
    <w:rsid w:val="00797304"/>
    <w:rsid w:val="008D0D42"/>
    <w:rsid w:val="00944860"/>
    <w:rsid w:val="00A33E91"/>
    <w:rsid w:val="00B30AB1"/>
    <w:rsid w:val="00B636BE"/>
    <w:rsid w:val="00B96080"/>
    <w:rsid w:val="00BA554C"/>
    <w:rsid w:val="00BB5086"/>
    <w:rsid w:val="00BF16E0"/>
    <w:rsid w:val="00C265F2"/>
    <w:rsid w:val="00C72A50"/>
    <w:rsid w:val="00CC4CC5"/>
    <w:rsid w:val="00D02D88"/>
    <w:rsid w:val="00D364D0"/>
    <w:rsid w:val="00D55B2F"/>
    <w:rsid w:val="00D63FBB"/>
    <w:rsid w:val="00DA29A8"/>
    <w:rsid w:val="00E32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5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F5BD4"/>
    <w:rPr>
      <w:b/>
      <w:bCs/>
    </w:rPr>
  </w:style>
  <w:style w:type="character" w:styleId="a5">
    <w:name w:val="Hyperlink"/>
    <w:basedOn w:val="a0"/>
    <w:uiPriority w:val="99"/>
    <w:semiHidden/>
    <w:unhideWhenUsed/>
    <w:rsid w:val="002F5B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636BE"/>
    <w:pPr>
      <w:ind w:left="720"/>
      <w:contextualSpacing/>
    </w:pPr>
    <w:rPr>
      <w:rFonts w:eastAsiaTheme="minorHAnsi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C72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72A50"/>
  </w:style>
  <w:style w:type="paragraph" w:styleId="a9">
    <w:name w:val="footer"/>
    <w:basedOn w:val="a"/>
    <w:link w:val="aa"/>
    <w:uiPriority w:val="99"/>
    <w:unhideWhenUsed/>
    <w:rsid w:val="00C72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A50"/>
  </w:style>
  <w:style w:type="paragraph" w:styleId="ab">
    <w:name w:val="No Spacing"/>
    <w:uiPriority w:val="1"/>
    <w:qFormat/>
    <w:rsid w:val="00012B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7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ussovetnik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3918</Words>
  <Characters>22335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ВНИИА</Company>
  <LinksUpToDate>false</LinksUpToDate>
  <CharactersWithSpaces>26201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Галиуллин</dc:creator>
  <cp:keywords/>
  <dc:description/>
  <cp:lastModifiedBy>User</cp:lastModifiedBy>
  <cp:revision>7</cp:revision>
  <cp:lastPrinted>2012-03-31T07:27:00Z</cp:lastPrinted>
  <dcterms:created xsi:type="dcterms:W3CDTF">2012-03-28T05:31:00Z</dcterms:created>
  <dcterms:modified xsi:type="dcterms:W3CDTF">2012-03-31T07:29:00Z</dcterms:modified>
</cp:coreProperties>
</file>