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righ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Председательствующий Григорьев Д.Ю.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КАССАЦИОННОЕ ОПРЕДЕЛЕНИЕ № 33-148/2012</w:t>
      </w:r>
    </w:p>
    <w:tbl>
      <w:tblPr>
        <w:tblW w:w="0" w:type="auto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743"/>
        <w:gridCol w:w="1480"/>
      </w:tblGrid>
      <w:tr w:rsidR="00FC3A2C" w:rsidRPr="00FC3A2C" w:rsidTr="00FC3A2C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C3A2C" w:rsidRPr="00FC3A2C" w:rsidRDefault="00FC3A2C" w:rsidP="00FC3A2C">
            <w:pPr>
              <w:spacing w:before="150" w:after="0" w:line="240" w:lineRule="auto"/>
              <w:ind w:firstLine="720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FC3A2C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 февраля 2012 года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C3A2C" w:rsidRPr="00FC3A2C" w:rsidRDefault="00FC3A2C" w:rsidP="00FC3A2C">
            <w:pPr>
              <w:spacing w:before="150" w:after="0" w:line="240" w:lineRule="auto"/>
              <w:ind w:firstLine="720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FC3A2C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г. Ростов-на-Дону</w:t>
            </w:r>
          </w:p>
        </w:tc>
      </w:tr>
    </w:tbl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Судебная коллегия по гражданским делам Северо-Кавказского окружного военного суда в составе:</w:t>
      </w:r>
    </w:p>
    <w:tbl>
      <w:tblPr>
        <w:tblW w:w="0" w:type="auto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90"/>
        <w:gridCol w:w="1387"/>
      </w:tblGrid>
      <w:tr w:rsidR="00FC3A2C" w:rsidRPr="00FC3A2C" w:rsidTr="00FC3A2C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C3A2C" w:rsidRPr="00FC3A2C" w:rsidRDefault="00FC3A2C" w:rsidP="00FC3A2C">
            <w:pPr>
              <w:spacing w:before="150" w:after="0" w:line="240" w:lineRule="auto"/>
              <w:ind w:firstLine="720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FC3A2C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председательствующего 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C3A2C" w:rsidRPr="00FC3A2C" w:rsidRDefault="00FC3A2C" w:rsidP="00FC3A2C">
            <w:pPr>
              <w:spacing w:before="150" w:after="0" w:line="240" w:lineRule="auto"/>
              <w:ind w:firstLine="720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FC3A2C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Костина В.А.,</w:t>
            </w:r>
          </w:p>
        </w:tc>
      </w:tr>
      <w:tr w:rsidR="00FC3A2C" w:rsidRPr="00FC3A2C" w:rsidTr="00FC3A2C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C3A2C" w:rsidRPr="00FC3A2C" w:rsidRDefault="00FC3A2C" w:rsidP="00FC3A2C">
            <w:pPr>
              <w:spacing w:before="150" w:after="0" w:line="240" w:lineRule="auto"/>
              <w:ind w:firstLine="720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FC3A2C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судей: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C3A2C" w:rsidRPr="00FC3A2C" w:rsidRDefault="00FC3A2C" w:rsidP="00FC3A2C">
            <w:pPr>
              <w:spacing w:before="150" w:after="0" w:line="240" w:lineRule="auto"/>
              <w:ind w:firstLine="720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FC3A2C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Бабошкина П.И.,</w:t>
            </w:r>
          </w:p>
        </w:tc>
      </w:tr>
      <w:tr w:rsidR="00FC3A2C" w:rsidRPr="00FC3A2C" w:rsidTr="00FC3A2C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C3A2C" w:rsidRPr="00FC3A2C" w:rsidRDefault="00FC3A2C" w:rsidP="00FC3A2C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C3A2C" w:rsidRPr="00FC3A2C" w:rsidRDefault="00FC3A2C" w:rsidP="00FC3A2C">
            <w:pPr>
              <w:spacing w:before="150" w:after="0" w:line="240" w:lineRule="auto"/>
              <w:ind w:firstLine="720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FC3A2C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Василенко И.И.,</w:t>
            </w:r>
          </w:p>
        </w:tc>
      </w:tr>
    </w:tbl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 секретаре Далоеве А.Т.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рассмотрела гражданское дело по кассационной жалобе заявителя на решение Махачкалинского гарнизонного военного суда от 12 декабря 2011 года, которым отказано в удовлетворении заявления</w:t>
      </w: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&lt;данные изъяты&gt; 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Алиева Темреза Рашидовича об оспаривании действий начальника</w:t>
      </w: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 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квартирно-эксплуатационной части (далее КЭЧ) района и начальника Федерального государственного учреждения «</w:t>
      </w: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&lt;данные изъяты&gt; 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региональное управление жилищного обеспечения» (далее – ФГУ «</w:t>
      </w: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&lt;данные изъяты&gt;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»), связанных с порядком обеспечения заявителя жилым помещением.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Заслушав доклад судьи Василенко И.И., судебная коллегия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установила: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2008 году Алиеву</w:t>
      </w: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 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предоставлена</w:t>
      </w: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 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квартира общей площадью</w:t>
      </w: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квадратных метров, в связи с чем 20 октября того же года с ним заключен договор краткосрочного найма жилого помещения. Согласно условиям договора жилое помещение передано Алиеву</w:t>
      </w: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 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во временное пользование до предоставления ему этой квартиры для постоянного проживания по договору социального найма.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Приказом командующего войсками</w:t>
      </w: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 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военного округа</w:t>
      </w: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 ДД.ММ.ГГГГ № 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связи с проведением организационно-штатных мероприятий Алиев до обеспечения жилым помещением зачислен в распоряжение указанного воинского должностного лица для последующего увольнения с военной службы.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Заявитель обратился к командованию с просьбой заключить договор социального найма</w:t>
      </w: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в чём начальником ФГУ</w:t>
      </w: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 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ему было отказано со ссылкой на то, что оспариваемое им жильё установленным порядком не введено в эксплуатацию.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Алиев обратился в суд с заявлением, в котором просил признать недействительным договор краткосрочного найма жилого помещения</w:t>
      </w: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 ДД.ММ.ГГГГ № 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 обязать должностных лиц</w:t>
      </w: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КЭЧ района и ФГУ «</w:t>
      </w: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&lt;данные изъяты&gt;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» заключить с ним договор социального найма на занимаемое им жилое помещение, а также взыскать в его пользу судебные расходы на сумму 30 000 рублей и 50 000 рублей в качестве компенсации морального вреда.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Решением гарнизонного военного суда в удовлетворении заявления Алиева отказано в части признания незаконным договора</w:t>
      </w: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 ДД.ММ.ГГГГ 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– в связи с пропуском срока обращения в суд, а в части требований о заключении договора социального найма на занимаемую им квартиру – в связи с их необоснованностью.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кассационной жалобе Алиев просит решение суда отменить и принять новое решение, которым удовлетворить его заявление в полном объёме.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обоснование автор жалобы утверждает, что судом необоснованно применены правовые последствия пропуска срока, предусмотренного статьей 256 ГПК РФ для обращения в суд с заявлением, поскольку оспаривание договора краткосрочного найма жилого помещения в силу его гражданско-правового характера не может рассматриваться в порядке главы 25 ГПК РФ, в связи с чем к данному спору подлежит применению общий срок исковой давности.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Алиев указывает, что занимаемая им</w:t>
      </w: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 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квартира не отнесена к специализированному жилищному фонду, поэтому договор краткосрочного найма указанного жилья является незаконным.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Заявитель утверждает, что дом, в котором расположено оспариваемое жилое помещение, введён в эксплуатацию в 2008 году, в связи с чем отсутствуют препятствия для заключения с ним договора социального найма, однако командование намеренно не делает этого, чем нарушает его права на обеспечение жильём и увольнение с военной службы.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Кроме того, податель жалобы обращает внимание, что он и его семья на законных основаниях вселены в занимаемую ими квартиру и зарегистрированы в ней, что указывает на наличие правоотношений между сторонами, предусмотренных по договору социального найма.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Рассмотрев материалы дела и обсудив приведённые в кассационной жалобе доводы, судебная коллегия приходит к следующим выводам.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Как следует из положений статьи 15 Федерального закона «О статусе военнослужащих» обеспечение жильем военнослужащих-граждан, имеющих общую продолжительность военной службы 10 лет и более, при увольнении с военной службы по достижении ими предельного возраста пребывания на военной службе или в связи с организационно-штатными мероприятиями осуществляется федеральными органами исполнительной власти, в которых предусмотрена военная служба, за счет средств федерального бюджета на строительство и приобретение жилых помещений.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Возможность обеспечения военнослужащих жилыми помещениями по договору социального найма ставится в зависимость от того, находится ли это жилье в федеральной собственности и от наличия у Министерства обороны Российской Федерации (иного федерального органа исполнительной власти, в котором предусмотрена военная служба) права распоряжаться этим жильем.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Из материалов дела видно, что предоставленная Алиеву</w:t>
      </w: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 &lt;данные изъяты&gt; 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квартира общей площадью</w:t>
      </w: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квадратных метров его устраивала, в связи с чем он согласился на ее получение, заключив договор краткосрочного найма жилого помещения, которым заявителю предоставлено право пользования этим жильем. Срок действия данного договора определен до заключения с Алиевым договора социального найма на эту же квартиру.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Задержка с заключением договора вызвана тем, что квартиры до настоящего времени не переданы в федеральную собственность в связи с неоплатой финансовым управлением</w:t>
      </w: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военного округа 5 % стоимости квартир</w:t>
      </w: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 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внебюджетному фонду развития жилищного строительства, являвшегося застройщиком дома, в котором Алиеву предоставлено жилье.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Поэтому, даже с учетом ввода этого дома в эксплуатацию, на что делается ссылка в кассационной жалобе, у соответствующих должностных лиц отсутствовали полномочия для заключения с Алиевым договора социального найма на занимаемую им квартиру.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 этом, поскольку срок действия вышеуказанного договора краткосрочного найма занимаемой Алиевым квартиры определен до заключения с заявителем договора социального найма на это жилье, действия командования не противоречат действующему законодательству, так как частью 4 статьи 57 ЖК РФ определено, что решение о предоставлении жилого помещения по договору социального найма, принятое с соблюдением требований настоящего Кодекса, является основанием заключения соответствующего договора социального найма в срок, установленный данным решением.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соответствии с частью 1 статьи 23 Федерального закона «О статусе военнослужащих» военнослужащие-граждане, общая продолжительность военной службы которых составляет 10 лет и более, нуждающиеся в улучшении жилищных условий по нормам, установленным федеральными законами и иными нормативными правовыми актами Российской Федерации, без их согласия не могут быть уволены с военной службы по достижении предельного возраста пребывания на военной службе или в связи с организационно-штатными мероприятиями без предоставления им жилых помещений.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Однако эта норма Закона не содержит запрета на увольнение указанной категории военнослужащих до решения вопроса о заключении договора социального найма предоставленного им жилья. Поэтому, вопреки доводам кассационной жалобы, незаключение с Алиевым договора социального найма на занимаемую им квартиру не препятствует его увольнению с военной службы.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Как следует из содержания пункта 4 постановления Пленума</w:t>
      </w: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 Верховного Суда Российской 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Федерации от 14 февраля 2000 года № 9 «О некоторых вопросах применения судами законодательства о воинской обязанности, военной службе и статусе военнослужащих» (с учетом изменений, внесенных постановлением Пленума</w:t>
      </w: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 Верховного Суда Российской 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Федерации от 6 февраля 2007 года № 6), правоотношения, связанные с исполнением военнослужащими своих служебных обязанностей, являются публично-правовыми. Согласно правовой позиции, которой придерживается Европейский Суд по правам человека, споры, связанные с прохождением военной службы, не являются спорами о гражданских правах, в том числе при наличии требований материального характера. Лишь в тех случаях, когда оспариваемые действия совершены органами военного управления или командиром (начальником) воинской части не в порядке осуществления административно-властных полномочий, а в процессе осуществления иной деятельности, основанной на равенстве участников правоотношений, дело подлежит рассмотрению в порядке искового производства.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Таким образом, споры, связанные с реализацией органами государственной власти и воинскими должностными лицами прав и свобод военнослужащего, не являются спорами о гражданских правах, в том числе при наличии требований материального характера, в связи с чем рассмотрение таких требований судом должно происходить по правилам, установленным подразделом III раздела II ГПК РФ, так как они 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непосредственно вытекают из административно-правовых отношений, основанных на властных полномочиях одной стороны по отношению к другой.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Хотя требования Алиева изложены в заявлении как признание незаконным договора краткосрочного найма на предоставленное ему жилое помещение, фактически они сводятся к оспариванию действий должностных лиц по вопросу заключения с ним договора социального найма.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Поэтому гарнизонный военный суд, вопреки доводам кассационной жалобы, верно установил характер правоотношений сторон, определяющий вид судопроизводства по настоящему гражданскому делу, и правомерно руководствовался порядком производства по делам, возникающим из публичных правоотношений.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статье 256 ГПК РФ определено, что гражданин вправе обратиться в суд с заявлением в течение трёх месяцев со дня, когда ему стало известно о нарушении его прав и свобод. Причины пропуска срока обращения в суд с заявлением выясняются в предварительном судебном заседании или в судебном заседании и могут являться основанием для отказа в удовлетворении заявления.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пункте 24 постановления Пленума</w:t>
      </w: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 Верховного Суда Российской </w:t>
      </w: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Федерации от 10 февраля 2009 года № 2 «О практике рассмотрения судами дел об оспаривании решений, действий (бездействия) органов государственной власти, органов местного самоуправления, должностных лиц, государственных и муниципальных служащих» указано, что исходя из положений части 1 статьи 4 и части 1 статьи 256 ГПК РФ срок обращения в суд с заявлением начинает течь с даты, следующей за днём, когда заявителю стало известно о нарушении прав и свобод, о создании препятствий к осуществлению его прав и свобод, о возложении обязанности или о привлечении к ответственности. Обязанность доказывания этого обстоятельства лежит на заявителе.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 нарушениях прав, связанных с предоставлением ему квартиры по договору краткосрочного найма до заключения с ним договора социального найма на это жилье, Алиеву было известно при подписании этого договора в октябре 2008 года. В гарнизонный военный суд с заявлением об оспаривании действий командования Алиев обратился лишь в октябре 2011 года.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 таких обстоятельствах суд пришёл к правильному выводу о том, что в этой части заявленных требований Алиевым пропущен срок, установленный статьёй 256 ГПК РФ.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Доказательств наличия таких причин пропуска срока обращения в суд, которые в соответствии с законом могут быть признаны уважительными, заявителем не представлено. Не приведены они и в кассационной жалобе.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Таким образом, оснований для отмены решения суда первой инстанции не имеется.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основании изложенного, руководствуясь ст.ст. 347, 361 и 366 ГПК РФ, судебная коллегия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определила: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Решение Махачкалинского гарнизонного военного суда от 12 декабря 2011 года по заявлению Алиева Темреза Рашидовича оставить без изменения, а кассационную жалобу заявителя – без удовлетворения.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Председательствующий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righ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В.А. Костин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Судьи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righ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П.И. Бабошкин</w:t>
      </w:r>
    </w:p>
    <w:p w:rsidR="00FC3A2C" w:rsidRPr="00FC3A2C" w:rsidRDefault="00FC3A2C" w:rsidP="00FC3A2C">
      <w:pPr>
        <w:shd w:val="clear" w:color="auto" w:fill="FFFFFF"/>
        <w:spacing w:before="150" w:after="0" w:line="240" w:lineRule="auto"/>
        <w:ind w:firstLine="720"/>
        <w:jc w:val="righ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C3A2C">
        <w:rPr>
          <w:rFonts w:ascii="Tahoma" w:eastAsia="Times New Roman" w:hAnsi="Tahoma" w:cs="Tahoma"/>
          <w:color w:val="000000"/>
          <w:sz w:val="18"/>
          <w:lang w:eastAsia="ru-RU"/>
        </w:rPr>
        <w:t>И.И. Василенко</w:t>
      </w:r>
    </w:p>
    <w:p w:rsidR="00342D02" w:rsidRDefault="00342D02"/>
    <w:sectPr w:rsidR="00342D02" w:rsidSect="00342D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C3A2C"/>
    <w:rsid w:val="00342D02"/>
    <w:rsid w:val="00FC3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D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3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FC3A2C"/>
  </w:style>
  <w:style w:type="character" w:customStyle="1" w:styleId="apple-converted-space">
    <w:name w:val="apple-converted-space"/>
    <w:basedOn w:val="a0"/>
    <w:rsid w:val="00FC3A2C"/>
  </w:style>
  <w:style w:type="character" w:customStyle="1" w:styleId="others2">
    <w:name w:val="others2"/>
    <w:basedOn w:val="a0"/>
    <w:rsid w:val="00FC3A2C"/>
  </w:style>
  <w:style w:type="character" w:customStyle="1" w:styleId="others4">
    <w:name w:val="others4"/>
    <w:basedOn w:val="a0"/>
    <w:rsid w:val="00FC3A2C"/>
  </w:style>
  <w:style w:type="character" w:customStyle="1" w:styleId="others3">
    <w:name w:val="others3"/>
    <w:basedOn w:val="a0"/>
    <w:rsid w:val="00FC3A2C"/>
  </w:style>
  <w:style w:type="character" w:customStyle="1" w:styleId="others5">
    <w:name w:val="others5"/>
    <w:basedOn w:val="a0"/>
    <w:rsid w:val="00FC3A2C"/>
  </w:style>
  <w:style w:type="character" w:customStyle="1" w:styleId="others6">
    <w:name w:val="others6"/>
    <w:basedOn w:val="a0"/>
    <w:rsid w:val="00FC3A2C"/>
  </w:style>
  <w:style w:type="character" w:customStyle="1" w:styleId="nomer2">
    <w:name w:val="nomer2"/>
    <w:basedOn w:val="a0"/>
    <w:rsid w:val="00FC3A2C"/>
  </w:style>
  <w:style w:type="character" w:customStyle="1" w:styleId="others8">
    <w:name w:val="others8"/>
    <w:basedOn w:val="a0"/>
    <w:rsid w:val="00FC3A2C"/>
  </w:style>
  <w:style w:type="character" w:customStyle="1" w:styleId="others9">
    <w:name w:val="others9"/>
    <w:basedOn w:val="a0"/>
    <w:rsid w:val="00FC3A2C"/>
  </w:style>
  <w:style w:type="character" w:customStyle="1" w:styleId="data2">
    <w:name w:val="data2"/>
    <w:basedOn w:val="a0"/>
    <w:rsid w:val="00FC3A2C"/>
  </w:style>
  <w:style w:type="character" w:customStyle="1" w:styleId="others10">
    <w:name w:val="others10"/>
    <w:basedOn w:val="a0"/>
    <w:rsid w:val="00FC3A2C"/>
  </w:style>
  <w:style w:type="character" w:customStyle="1" w:styleId="others11">
    <w:name w:val="others11"/>
    <w:basedOn w:val="a0"/>
    <w:rsid w:val="00FC3A2C"/>
  </w:style>
  <w:style w:type="character" w:customStyle="1" w:styleId="others12">
    <w:name w:val="others12"/>
    <w:basedOn w:val="a0"/>
    <w:rsid w:val="00FC3A2C"/>
  </w:style>
  <w:style w:type="character" w:customStyle="1" w:styleId="others13">
    <w:name w:val="others13"/>
    <w:basedOn w:val="a0"/>
    <w:rsid w:val="00FC3A2C"/>
  </w:style>
  <w:style w:type="character" w:customStyle="1" w:styleId="others14">
    <w:name w:val="others14"/>
    <w:basedOn w:val="a0"/>
    <w:rsid w:val="00FC3A2C"/>
  </w:style>
  <w:style w:type="character" w:customStyle="1" w:styleId="others15">
    <w:name w:val="others15"/>
    <w:basedOn w:val="a0"/>
    <w:rsid w:val="00FC3A2C"/>
  </w:style>
  <w:style w:type="character" w:customStyle="1" w:styleId="others16">
    <w:name w:val="others16"/>
    <w:basedOn w:val="a0"/>
    <w:rsid w:val="00FC3A2C"/>
  </w:style>
  <w:style w:type="character" w:customStyle="1" w:styleId="others17">
    <w:name w:val="others17"/>
    <w:basedOn w:val="a0"/>
    <w:rsid w:val="00FC3A2C"/>
  </w:style>
  <w:style w:type="character" w:customStyle="1" w:styleId="others18">
    <w:name w:val="others18"/>
    <w:basedOn w:val="a0"/>
    <w:rsid w:val="00FC3A2C"/>
  </w:style>
  <w:style w:type="character" w:customStyle="1" w:styleId="isl">
    <w:name w:val="isl"/>
    <w:basedOn w:val="a0"/>
    <w:rsid w:val="00FC3A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4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1745</Words>
  <Characters>9949</Characters>
  <Application>Microsoft Office Word</Application>
  <DocSecurity>0</DocSecurity>
  <Lines>82</Lines>
  <Paragraphs>23</Paragraphs>
  <ScaleCrop>false</ScaleCrop>
  <Company>Microsoft</Company>
  <LinksUpToDate>false</LinksUpToDate>
  <CharactersWithSpaces>11671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2012-04-28T05:16:00Z</dcterms:created>
  <dcterms:modified xsi:type="dcterms:W3CDTF">2012-04-28T05:18:00Z</dcterms:modified>
</cp:coreProperties>
</file>