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910" w:rsidRPr="00AE6910" w:rsidRDefault="00AE6910" w:rsidP="00AE6910">
      <w:pPr>
        <w:spacing w:after="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18"/>
          <w:szCs w:val="18"/>
          <w:bdr w:val="none" w:sz="0" w:space="0" w:color="auto" w:frame="1"/>
          <w:lang w:eastAsia="ru-RU"/>
        </w:rPr>
        <w:drawing>
          <wp:inline distT="0" distB="0" distL="0" distR="0">
            <wp:extent cx="2124075" cy="866775"/>
            <wp:effectExtent l="19050" t="0" r="9525" b="0"/>
            <wp:docPr id="1" name="Рисунок 1" descr="Судебные решения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удебные решения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910" w:rsidRPr="00AE6910" w:rsidRDefault="00AE6910" w:rsidP="00AE6910">
      <w:pPr>
        <w:shd w:val="clear" w:color="auto" w:fill="FC0003"/>
        <w:spacing w:after="0" w:line="330" w:lineRule="atLeast"/>
        <w:textAlignment w:val="baseline"/>
        <w:rPr>
          <w:rFonts w:ascii="Arial" w:eastAsia="Times New Roman" w:hAnsi="Arial" w:cs="Arial"/>
          <w:b/>
          <w:bCs/>
          <w:color w:val="FFFFFF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b/>
          <w:bCs/>
          <w:color w:val="FFFFFF"/>
          <w:sz w:val="18"/>
          <w:szCs w:val="18"/>
          <w:lang w:eastAsia="ru-RU"/>
        </w:rPr>
        <w:t>Единая база данных решений судов общей юрисдикции Российской Федерации</w:t>
      </w:r>
    </w:p>
    <w:p w:rsidR="00AE6910" w:rsidRPr="00AE6910" w:rsidRDefault="00AE6910" w:rsidP="00AE6910">
      <w:pPr>
        <w:shd w:val="clear" w:color="auto" w:fill="0000B8"/>
        <w:spacing w:after="0" w:line="330" w:lineRule="atLeast"/>
        <w:textAlignment w:val="baseline"/>
        <w:rPr>
          <w:rFonts w:ascii="Arial" w:eastAsia="Times New Roman" w:hAnsi="Arial" w:cs="Arial"/>
          <w:b/>
          <w:bCs/>
          <w:color w:val="FFFFFF"/>
          <w:sz w:val="18"/>
          <w:szCs w:val="18"/>
          <w:lang w:eastAsia="ru-RU"/>
        </w:rPr>
      </w:pPr>
      <w:hyperlink r:id="rId7" w:history="1">
        <w:r w:rsidRPr="00AE6910">
          <w:rPr>
            <w:rFonts w:ascii="Arial" w:eastAsia="Times New Roman" w:hAnsi="Arial" w:cs="Arial"/>
            <w:b/>
            <w:bCs/>
            <w:color w:val="FFFFFF"/>
            <w:sz w:val="18"/>
            <w:u w:val="single"/>
            <w:lang w:eastAsia="ru-RU"/>
          </w:rPr>
          <w:t>Личный кабинет &gt;&gt;&gt;</w:t>
        </w:r>
      </w:hyperlink>
    </w:p>
    <w:p w:rsidR="00AE6910" w:rsidRPr="00AE6910" w:rsidRDefault="00AE6910" w:rsidP="00AE6910">
      <w:pPr>
        <w:spacing w:after="0" w:line="154" w:lineRule="atLeast"/>
        <w:textAlignment w:val="baseline"/>
        <w:outlineLvl w:val="0"/>
        <w:rPr>
          <w:rFonts w:ascii="Arial" w:eastAsia="Times New Roman" w:hAnsi="Arial" w:cs="Arial"/>
          <w:b/>
          <w:bCs/>
          <w:color w:val="FFFFFF"/>
          <w:kern w:val="36"/>
          <w:sz w:val="21"/>
          <w:szCs w:val="21"/>
          <w:lang w:eastAsia="ru-RU"/>
        </w:rPr>
      </w:pPr>
      <w:r w:rsidRPr="00AE6910">
        <w:rPr>
          <w:rFonts w:ascii="Arial" w:eastAsia="Times New Roman" w:hAnsi="Arial" w:cs="Arial"/>
          <w:b/>
          <w:bCs/>
          <w:color w:val="FFFFFF"/>
          <w:kern w:val="36"/>
          <w:sz w:val="21"/>
          <w:szCs w:val="21"/>
          <w:bdr w:val="none" w:sz="0" w:space="0" w:color="auto" w:frame="1"/>
          <w:lang w:eastAsia="ru-RU"/>
        </w:rPr>
        <w:t>Решение</w:t>
      </w:r>
    </w:p>
    <w:p w:rsidR="00AE6910" w:rsidRPr="0038303E" w:rsidRDefault="0038303E" w:rsidP="00AE6910">
      <w:pPr>
        <w:numPr>
          <w:ilvl w:val="0"/>
          <w:numId w:val="1"/>
        </w:numPr>
        <w:spacing w:after="0" w:line="154" w:lineRule="atLeast"/>
        <w:ind w:left="225" w:right="75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hyperlink r:id="rId8" w:history="1">
        <w:r>
          <w:rPr>
            <w:rStyle w:val="a3"/>
          </w:rPr>
          <w:t>http://xn--90afdbaav0bd1afy6eub5d.xn--p1ai/</w:t>
        </w:r>
        <w:proofErr w:type="spellStart"/>
        <w:r>
          <w:rPr>
            <w:rStyle w:val="a3"/>
          </w:rPr>
          <w:t>bsr</w:t>
        </w:r>
        <w:proofErr w:type="spellEnd"/>
        <w:r>
          <w:rPr>
            <w:rStyle w:val="a3"/>
          </w:rPr>
          <w:t>/</w:t>
        </w:r>
        <w:proofErr w:type="spellStart"/>
        <w:r>
          <w:rPr>
            <w:rStyle w:val="a3"/>
          </w:rPr>
          <w:t>case</w:t>
        </w:r>
        <w:proofErr w:type="spellEnd"/>
        <w:r>
          <w:rPr>
            <w:rStyle w:val="a3"/>
          </w:rPr>
          <w:t>/1734552</w:t>
        </w:r>
      </w:hyperlink>
    </w:p>
    <w:p w:rsidR="0038303E" w:rsidRPr="00AE6910" w:rsidRDefault="0038303E" w:rsidP="00AE6910">
      <w:pPr>
        <w:numPr>
          <w:ilvl w:val="0"/>
          <w:numId w:val="1"/>
        </w:numPr>
        <w:spacing w:after="0" w:line="154" w:lineRule="atLeast"/>
        <w:ind w:left="225" w:right="75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AE6910" w:rsidRPr="00AE6910" w:rsidRDefault="00AE6910" w:rsidP="00AE6910">
      <w:pPr>
        <w:spacing w:after="0" w:line="154" w:lineRule="atLeast"/>
        <w:jc w:val="righ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Дата опубликования:</w:t>
      </w:r>
      <w:r w:rsidRPr="00AE6910">
        <w:rPr>
          <w:rFonts w:ascii="Arial" w:eastAsia="Times New Roman" w:hAnsi="Arial" w:cs="Arial"/>
          <w:color w:val="000000"/>
          <w:sz w:val="18"/>
          <w:lang w:eastAsia="ru-RU"/>
        </w:rPr>
        <w:t> </w:t>
      </w:r>
      <w:r w:rsidRPr="00AE6910">
        <w:rPr>
          <w:rFonts w:ascii="Arial" w:eastAsia="Times New Roman" w:hAnsi="Arial" w:cs="Arial"/>
          <w:b/>
          <w:bCs/>
          <w:color w:val="000000"/>
          <w:sz w:val="18"/>
          <w:lang w:eastAsia="ru-RU"/>
        </w:rPr>
        <w:t>10 июля 2012 г.</w:t>
      </w:r>
    </w:p>
    <w:p w:rsidR="00AE6910" w:rsidRPr="00AE6910" w:rsidRDefault="00AE6910" w:rsidP="00AE6910">
      <w:pPr>
        <w:spacing w:after="0" w:line="154" w:lineRule="atLeast"/>
        <w:jc w:val="righ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b/>
          <w:bCs/>
          <w:color w:val="000000"/>
          <w:sz w:val="18"/>
          <w:lang w:eastAsia="ru-RU"/>
        </w:rPr>
        <w:t>Ростовский областной суд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Судья </w:t>
      </w:r>
      <w:proofErr w:type="spell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Агрба</w:t>
      </w:r>
      <w:proofErr w:type="spell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Д.А. Дело № 33-7587</w:t>
      </w:r>
    </w:p>
    <w:p w:rsidR="00AE6910" w:rsidRPr="00AE6910" w:rsidRDefault="00AE6910" w:rsidP="00AE6910">
      <w:pPr>
        <w:spacing w:after="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А П Е Л </w:t>
      </w:r>
      <w:proofErr w:type="spellStart"/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Л</w:t>
      </w:r>
      <w:proofErr w:type="spellEnd"/>
      <w:proofErr w:type="gram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Я Ц И О Н </w:t>
      </w:r>
      <w:proofErr w:type="spell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</w:t>
      </w:r>
      <w:proofErr w:type="spell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О Е О П Р Е Д Е Л Е Н И Е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 июля 2012г. г. Ростов-на-Дону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Судебная коллегия по гражданским делам Ростовского областного суда в составе: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председательствующего судьи НЕСТЕРОВОЙ Е.А.,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судей АВИЛОВОЙ Е.О., ВАРЛАМОВОЙ Н.В.,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при секретаре </w:t>
      </w:r>
      <w:proofErr w:type="spell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Торпуджиян</w:t>
      </w:r>
      <w:proofErr w:type="spell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А.Х.,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рассмотрев в открытом судебном заседании по докладу судьи Авиловой Е.О. гражданское дело по иску </w:t>
      </w:r>
      <w:proofErr w:type="spell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Братишко</w:t>
      </w:r>
      <w:proofErr w:type="spell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С.Ю. к Военному комиссариату Ростовской области об </w:t>
      </w:r>
      <w:proofErr w:type="spell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обязании</w:t>
      </w:r>
      <w:proofErr w:type="spell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произвести перерасчет пенсии и </w:t>
      </w:r>
      <w:proofErr w:type="spell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обязании</w:t>
      </w:r>
      <w:proofErr w:type="spell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произвести доплату,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 апелляционной жалобе Военного комиссариата Ростовской области на решение Октябрьского районного суда г</w:t>
      </w:r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.Р</w:t>
      </w:r>
      <w:proofErr w:type="gram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остова-на-Дону от 10.05.2012г.,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УСТАНОВИЛА: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spell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Братишко</w:t>
      </w:r>
      <w:proofErr w:type="spell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С.Ю. обратился в суд с иском к Военному комиссариату Ростовской области об </w:t>
      </w:r>
      <w:proofErr w:type="spell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обязании</w:t>
      </w:r>
      <w:proofErr w:type="spell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произвести перерасчет пенсии и произвести доплату, ссылаясь на то, что он проходил военную службу по контракту в </w:t>
      </w:r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</w:t>
      </w:r>
      <w:proofErr w:type="gram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/ч 77430, входящей в состав ядерного оружейного комплекса РФ, в соответствии с </w:t>
      </w:r>
      <w:proofErr w:type="spell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пп</w:t>
      </w:r>
      <w:proofErr w:type="spell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«г» п. 3 Указа Президента РФ от 23 августа 2000 года № 1563 и на </w:t>
      </w:r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основании</w:t>
      </w:r>
      <w:proofErr w:type="gram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приказа начальника штаба СКВО 2004 г. № 556 ему был установлен оклад по воинской должности в размере 1,5 оклада по воинской должности, предусмотренного штатом. Соответственно из нового оклада исчислялись все надбавки и дополнительные выплаты, входящие в денежное содержание военнослужащих.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В мае 2011 года истец исключен из списков личного состава в/в </w:t>
      </w:r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</w:t>
      </w:r>
      <w:proofErr w:type="gram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связи с увольнением в запас, и ему назначена пенсия исходя из установленного полуторного оклада по последней перед увольнением занимаемой воинской должности.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Однако ответчиком с 01 января 2012 года на основании указа Президента РФ от 31 декабря 2011 года № 1745 был изменен оклад по воинской должности и при исчислении пенсии ответчик стал применять оклад в размере 1,25 оклада по занимаемой перед увольнением воинской должности. </w:t>
      </w:r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Полагает данные действия ответчика неправомерными, в связи с чем, просит суд обязать ответчика при начислении пенсии использовать оклад по последней перед увольнением с военной службы воинской должности в размере 1,5 оклада по воинской должности, установленного штатом, и соответственно взыскать незаконно недоплаченную пенсию за период с 01 января по 31 марта 2012 года в сумме 11361,87 руб.</w:t>
      </w:r>
      <w:proofErr w:type="gramEnd"/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Решением Октябрьского районного суда г</w:t>
      </w:r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.Р</w:t>
      </w:r>
      <w:proofErr w:type="gram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остова-на-Дону от 10.05.2012г. исковые требования удовлетворены.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Удовлетворяя исковые требования, суд первой инстанции руководствовался Указом Президента РФ от 23.08.2000г. №1563, ФЗ от 12.02.1993г. №4468-1 «О пенсионном обеспечении лиц, проходивших военную службу…», Постановлением Совета Министров – Правительства РФ от 22.09.1993г. №941 «О порядке исчисления выслуги лет, назначения и выплаты пенсий и пособий лицам, проходившим военную службу…» и исходил из того, что Указ Президента РФ от 31.12.2011</w:t>
      </w:r>
      <w:proofErr w:type="gram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г. №1745 на </w:t>
      </w:r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основании</w:t>
      </w:r>
      <w:proofErr w:type="gram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которого ответчик произвел перерасчет пенсии истца исходя из 1,25 оклада по занимаемой перед увольнением воинской должности не применяется в отношении военных пенсионеров, такой перерасчет, по мнению суда, является незаконным, а значит, исковые требования подлежат удовлетворению в полном объеме.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Ответчик не согласился с указанным решением суда и обжаловал его в апелляционном порядке.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Апеллянт полагает, что решение суда вынесено при неправильном применении норм материального права и подлежит отмене. При этом</w:t>
      </w:r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</w:t>
      </w:r>
      <w:proofErr w:type="gram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в апелляционной жалобе повторяются доводы, изложенные в возражении на иск.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t>Изучив материалы дела, выслушав стороны по делу, обсудив доводы апелляционной жалобы, судебная коллегия не находит правовых оснований для удовлетворения доводов апелляционной жалобы, исходя при этом из следующего.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 соответствии с п. "б" ст. 49 Закона РФ от 12 февраля 1993 г. N 4468-1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 пенсии, назначенные военнослужащим, а также надбавки к пенсиям, повышения и увеличения</w:t>
      </w:r>
      <w:proofErr w:type="gram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пенсий, подлежат пересмотру при увеличении денежного довольствия военнослужащих, лиц рядового и начальствующего состава органов внутренних дел, Государственной противопожарной службы, органов по контролю за оборотом наркотических средств и психотропных веществ, сотрудников уголовно-исполнительной системы, состоящих на службе, - исходя из уровня увеличения учитываемого при исчислении пенсий денежного довольствия соответствующих категорий военнослужащих, лиц рядового и начальствующего состава одновременно с его увеличением.</w:t>
      </w:r>
      <w:proofErr w:type="gramEnd"/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 соответствии с этой нормой Закона право военных пенсионеров на повышение пенсии связано с увеличением денежного довольствия военнослужащих, состоящих на службе, в зависимости от категорий, к которой эти военнослужащие отнесены.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Указ Президента Российской Федерации от 23 августа 2000 года N 1563 ни в прежней редакции, ни в </w:t>
      </w:r>
      <w:proofErr w:type="spellStart"/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</w:t>
      </w:r>
      <w:proofErr w:type="spellEnd"/>
      <w:proofErr w:type="gram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ред. Указа Президента РФ от 31.12.2011 N 1745 не содержит норм, напрямую предусматривающих возможность перерасчета пенсий военным пенсионерам. </w:t>
      </w:r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Поэтому в настоящем случае следует руководствоваться вышеприведенной нормой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учреждениях и органах уголовно-исполнительной системы, и их семей", а также подпунктом "а" пункта 9 Постановления Совета Министров - Правительства Российской Федерации от 22 сентября 1993 года N 941 "О порядке исчисления выслуги лет, назначения и</w:t>
      </w:r>
      <w:proofErr w:type="gram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выплаты пенсий и пособий лицам, проходившим военную службу в качестве офицеров, прапорщиков, мичманов и военнослужащих сверхсрочной службы или по контракту в качестве солдат, матросов, сержантов и старшин либо службу в органах внутренних дел, и их семьям в Российской Федерации" (с последующими изменениями и дополнениями) которое предусматривает, что в денежное довольствие, учитываемое при исчислении пенсий, включается уволенным с военной службы военнослужащим</w:t>
      </w:r>
      <w:proofErr w:type="gram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в частности, оклад по последней должности.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Из материалов дела усматривается, что с мая 2011г. истец является пенсионером Министерства обороны РФ, ему назначена пенсия, исходя из оклада по последней воинской должности в размере 1,5 оклада по воинской должности, предусмотренного штатом.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Выводы суда первой инстанции о том, что для пересмотра пенсии истца у ответчика не было оснований, судебная коллегия полагает правильными и обоснованными.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Доводы жалобы апеллянта сводятся к неверному толкованию норм материального права, регулирующего спорные правоотношения, и не могут служить основанием к отмене решения суда.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Апелляционная жалоба содержит доводы, являющиеся аналогичными приводимым в ходе судебного разбирательства дела, которые являлись предметом исследования и оценки суда. В решении приведены имеющие значение для дела обстоятельства и нормы права, на основании которых оно вынесено и при правильном их толковании.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При таком положении судебная коллегия находит, что выводы суда, изложенные в решении, соответствуют доказательствам, которым в их совокупности, дана надлежащая оценка, и законодательству, регулирующему спорные правоотношения. Апелляционная жалоба не содержит обстоятельств, которые не </w:t>
      </w:r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были</w:t>
      </w:r>
      <w:proofErr w:type="gram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бы исследованы, либо опровергали бы выводы суда. Оснований к отмене решения по доводам апелляционной жалобы судебная коллегия не усматривает.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Руководствуясь изложенным и ст., ст.327-330 ГПК РФ судебная коллегия,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О </w:t>
      </w:r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</w:t>
      </w:r>
      <w:proofErr w:type="gram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Р Е Д Е Л И Л А: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Решение Октябрьского районного суда г</w:t>
      </w:r>
      <w:proofErr w:type="gramStart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.Р</w:t>
      </w:r>
      <w:proofErr w:type="gramEnd"/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остова-на-Дону от 10.05.2012г. оставить без изменения, а апелляционную жалобу Военного комиссариата Ростовской области - без удовлетворения.</w:t>
      </w:r>
    </w:p>
    <w:p w:rsidR="00AE6910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Председательствующий</w:t>
      </w:r>
    </w:p>
    <w:p w:rsidR="00E619CE" w:rsidRPr="00AE6910" w:rsidRDefault="00AE6910" w:rsidP="00AE6910">
      <w:pPr>
        <w:spacing w:after="150" w:line="154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E69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Судьи:</w:t>
      </w:r>
    </w:p>
    <w:sectPr w:rsidR="00E619CE" w:rsidRPr="00AE6910" w:rsidSect="00E61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D2783"/>
    <w:multiLevelType w:val="multilevel"/>
    <w:tmpl w:val="2E721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E6910"/>
    <w:rsid w:val="0038303E"/>
    <w:rsid w:val="00AE6910"/>
    <w:rsid w:val="00E61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9CE"/>
  </w:style>
  <w:style w:type="paragraph" w:styleId="1">
    <w:name w:val="heading 1"/>
    <w:basedOn w:val="a"/>
    <w:link w:val="10"/>
    <w:uiPriority w:val="9"/>
    <w:qFormat/>
    <w:rsid w:val="00AE69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69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E691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E6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E6910"/>
  </w:style>
  <w:style w:type="character" w:styleId="a5">
    <w:name w:val="Strong"/>
    <w:basedOn w:val="a0"/>
    <w:uiPriority w:val="22"/>
    <w:qFormat/>
    <w:rsid w:val="00AE691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E69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69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3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1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96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495428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067988">
                  <w:marLeft w:val="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33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158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3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1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01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056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8" w:color="0001B8"/>
                            <w:bottom w:val="single" w:sz="12" w:space="8" w:color="0001B8"/>
                            <w:right w:val="single" w:sz="12" w:space="8" w:color="0001B8"/>
                          </w:divBdr>
                        </w:div>
                        <w:div w:id="135607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auto"/>
                            <w:left w:val="single" w:sz="12" w:space="8" w:color="0001B8"/>
                            <w:bottom w:val="single" w:sz="36" w:space="8" w:color="FC0003"/>
                            <w:right w:val="single" w:sz="12" w:space="8" w:color="FC0003"/>
                          </w:divBdr>
                          <w:divsChild>
                            <w:div w:id="1832142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41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90afdbaav0bd1afy6eub5d.xn--p1ai/bsr/case/173455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xn--90afdbaav0bd1afy6eub5d.xn--p1ai/p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&#1089;&#1091;&#1076;&#1077;&#1073;&#1085;&#1099;&#1077;&#1088;&#1077;&#1096;&#1077;&#1085;&#1080;&#1103;.&#1088;&#1092;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1192</Words>
  <Characters>6796</Characters>
  <Application>Microsoft Office Word</Application>
  <DocSecurity>0</DocSecurity>
  <Lines>56</Lines>
  <Paragraphs>15</Paragraphs>
  <ScaleCrop>false</ScaleCrop>
  <Company/>
  <LinksUpToDate>false</LinksUpToDate>
  <CharactersWithSpaces>7973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2012-08-21T11:55:00Z</dcterms:created>
  <dcterms:modified xsi:type="dcterms:W3CDTF">2012-08-21T12:04:00Z</dcterms:modified>
</cp:coreProperties>
</file>