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Предс. Стуконог В.М.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АПЕЛЛЯЦИОННОЕ ОПРЕДЕЛЕНИЕ № 33А-1515/2012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15 августа 2012 г. г. Ростов-на-Дону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 гражданским делам Северо-Кавказского окружного военного суда в составе: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председательствующего - Костина В.А.,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судей: - Шендрикова И.В. и 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Коробенко Э.В.,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секретаре Малиной Ю.Ю.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рассмотрела гражданское дело по апелляционной жалобе заявителя на решение Волгоградского гарнизонного военного суда от 22 июня 2012 г., которым отказано в удовлетворении заявления &lt;данные изъяты&gt; Олефиренко Виктора Станиславовича об оспаривании действий руководителя Федерального казенного учреждения «Единый расчетный центр Министерства обороны РФ» (далее – единый расчетный центр) и командира войсковой части №, связанных с порядком выплаты денежного довольствия.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доклад судьи Коробенко Э.В., судебная коллегия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ДД.ММ.ГГГГ и ДД.ММ.ГГГГ Олефиренко, проходящему военную службу в распоряжении командира войсковой части №, было выплачено денежное довольствие с учетом премии за добросовестное и эффективное исполнение должностных обязанностей.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ДД.ММ.ГГГГ в едином расчетном центре был произведен перерасчет выплаченных Олефиренко за указанный период денежных средств, в результате которого при начислении ему денежного довольствия за ДД.ММ.ГГГГ его размер был уменьшен на сумму излишне произведенных выплат - &lt;данные изъяты&gt;.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Олефиренко обратился в суд с заявлением, в котором оспорил вышеуказанные действия руководителя единого расчетного центра и просил взыскать с названного довольствующего органа в его пользу вышеуказанную денежную сумму.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гарнизонного военного суда в удовлетворении заявления отказано.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апелляционной жалобе заявитель просит решение суда отменить и принять новое решение об удовлетворении его требований. В обоснование автор жалобы указывает, что суд первой инстанции необоснованно отказал в удовлетворении его заявления, поскольку отсутствовали какие-либо правовые основания для уменьшения ему денежного довольствия за ДД.ММ.ГГГГ При этом он ссылается на то, что приказ Министра обороны РФ от 30 декабря 2011 г. № 2700 вступил в законную силу после производства перерасчета, в п. 7 данного приказа лишь определены возможность и порядок производства перерасчета, но не содержится оснований для его осуществления. Также заявитель обращает внимание на то, что предметом спора является выплата денежного </w:t>
      </w: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довольствия в надлежащем размере за указанный месяц, а не размер и порядок ранее выплаченных ему денежных средств. По мнению автора жалобы, поскольку излишняя выплата обусловлена не его виной, а ошибкой довольствующего органа, то в силу требований ст. 1109 ГК РФ данные денежные средства, являющиеся неосновательным обогащением, не подлежали возврату. Кроме того, заявитель считает ошибочным вывод суда о том, что дело об оспаривании нормативного правового акта подсудно суду иного уровня.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материалы дела и обсудив доводы апелляционной жалобы, судебная коллегия приходит к следующим выводам.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32 Федерального закона «О денежном довольствии военнослужащих и предоставлении им отдельных выплат», порядок обеспечения военнослужащих денежным довольствием определяется федеральными органами исполнительной власти, в которых федеральным законом предусмотрена военная служба.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исполнение данной нормы Министром обороны РФ был издан приказ от 30 декабря 2011 г. № 2700, которым утвержден Порядок обеспечения денежным довольствием военнослужащих Вооруженных Сил Российской Федерации.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7 указанного Порядка, в случае если денежное довольствие военнослужащему выплачено в большем, чем следовало, размере, при выплате денежного довольствия за очередной месяц производится его перерасчет, но не более чем за три года, предшествовавшие перерасчету.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усматривается из материалов дела, денежное довольствие за ДД.ММ.ГГГГ и ДД.ММ.ГГГГ было ошибочно начислено и выплачено Олефиренко с учетом премии за добросовестное и эффективное исполнение должностных обязанностей, размер которой за указанный период за вычетом подоходного налога составляет &lt;данные изъяты&gt;</w:t>
      </w:r>
    </w:p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 первой инстанции сделал правильный вывод о том, что, поскольку в ДД.ММ.ГГГГ и ДД.ММ.ГГГГ. заявитель проходил военную службу в распоряжении командира, то он не имел право на получение оспариваемой премии.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изложенного, и вопреки доводам автора жалобы, гарнизонный военный суд обоснованно указал на правомерность произведенного довольствующим органом перерасчета излишне выплаченных заявителю денежных средств.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Ссылка заявителя на то, что на момент начисления и выплаты денежного довольствия за ДД.ММ.ГГГГ. приказ Министра обороны РФ от 30 декабря 2011 г. № 2700 не вступил в законную силу, является несостоятельной, поскольку на указанный момент, названный приказ с учетом стадии его корректировки был зарегистрирован в Министерстве юстиции РФ, что свидетельствует о его законности. При этом п. 2 названного приказа прямо предусмотрено, что Порядок подлежит применению с 1 января 2012 г.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Вопреки доводам автора жалобы, вывод суда о том, что в результате произведенного перерасчета денежного довольствия право заявителя на получение денежного довольствия в положенном ему размере не нарушено, является правильным.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Утверждение о неправомерности вывода суда первой инстанции о возможности оспаривания нормативного правового акта в суде иного уровня, является ошибочным, </w:t>
      </w: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поскольку рассмотрение данной категории дел отнесено в силу п. 2 ч. 1 ст. 27 ГПК РФ к подсудности Верховного Суда РФ.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оснований для отмены судебного постановления не имеется.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 и руководствуясь ст. 327.1, 328 и 329 ГПК РФ, судебная коллегия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определила: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Волгоградского гарнизонного военного суда от 22 июня 2012 г. по заявлению Олефиренко Виктора Станиславовича оставить без изменения, а апелляционную жалобу заявителя – без удовлетворения.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</w:t>
      </w:r>
    </w:p>
    <w:p w:rsidR="000E7A44" w:rsidRPr="000E7A44" w:rsidRDefault="000E7A44" w:rsidP="000E7A4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A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Судьи: </w:t>
      </w:r>
    </w:p>
    <w:p w:rsidR="00FC074B" w:rsidRDefault="000E7A44"/>
    <w:sectPr w:rsidR="00FC074B" w:rsidSect="00E63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E7A44"/>
    <w:rsid w:val="000E7A44"/>
    <w:rsid w:val="004B68A2"/>
    <w:rsid w:val="00E638A5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0E7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0E7A4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0E7A44"/>
  </w:style>
  <w:style w:type="character" w:customStyle="1" w:styleId="nomer2">
    <w:name w:val="nomer2"/>
    <w:basedOn w:val="a0"/>
    <w:rsid w:val="000E7A44"/>
  </w:style>
  <w:style w:type="character" w:customStyle="1" w:styleId="data2">
    <w:name w:val="data2"/>
    <w:basedOn w:val="a0"/>
    <w:rsid w:val="000E7A44"/>
  </w:style>
  <w:style w:type="character" w:customStyle="1" w:styleId="others2">
    <w:name w:val="others2"/>
    <w:basedOn w:val="a0"/>
    <w:rsid w:val="000E7A44"/>
  </w:style>
  <w:style w:type="character" w:customStyle="1" w:styleId="isl">
    <w:name w:val="isl"/>
    <w:basedOn w:val="a0"/>
    <w:rsid w:val="000E7A44"/>
  </w:style>
  <w:style w:type="character" w:customStyle="1" w:styleId="others3">
    <w:name w:val="others3"/>
    <w:basedOn w:val="a0"/>
    <w:rsid w:val="000E7A44"/>
  </w:style>
  <w:style w:type="paragraph" w:customStyle="1" w:styleId="style3">
    <w:name w:val="style3"/>
    <w:basedOn w:val="a"/>
    <w:rsid w:val="000E7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8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2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3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872</Words>
  <Characters>4971</Characters>
  <Application>Microsoft Office Word</Application>
  <DocSecurity>0</DocSecurity>
  <Lines>41</Lines>
  <Paragraphs>11</Paragraphs>
  <ScaleCrop>false</ScaleCrop>
  <Company>Microsoft</Company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2012-09-02T13:02:00Z</dcterms:created>
  <dcterms:modified xsi:type="dcterms:W3CDTF">2012-09-02T13:03:00Z</dcterms:modified>
</cp:coreProperties>
</file>