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C67" w:rsidRPr="00BA3C67" w:rsidRDefault="00BA3C67" w:rsidP="00BA3C67">
      <w:pPr>
        <w:spacing w:before="100" w:beforeAutospacing="1" w:after="100" w:afterAutospacing="1" w:line="240" w:lineRule="auto"/>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2-218/2012 Копия</w:t>
      </w:r>
    </w:p>
    <w:p w:rsidR="00BA3C67" w:rsidRPr="00BA3C67" w:rsidRDefault="00BA3C67" w:rsidP="00BA3C6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РЕШЕНИЕ</w:t>
      </w:r>
    </w:p>
    <w:p w:rsidR="00BA3C67" w:rsidRPr="00BA3C67" w:rsidRDefault="00BA3C67" w:rsidP="00BA3C6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ИМЕНЕМ РОССИЙСКОЙ ФЕДЕРАЦИИ</w:t>
      </w:r>
    </w:p>
    <w:p w:rsidR="00BA3C67" w:rsidRPr="00BA3C67" w:rsidRDefault="00BA3C67" w:rsidP="00BA3C67">
      <w:pPr>
        <w:spacing w:before="100" w:beforeAutospacing="1" w:after="100" w:afterAutospacing="1" w:line="240" w:lineRule="auto"/>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6 августа 2012 г. г. Волгоград</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BA3C67">
        <w:rPr>
          <w:rFonts w:ascii="Times New Roman" w:eastAsia="Times New Roman" w:hAnsi="Times New Roman" w:cs="Times New Roman"/>
          <w:sz w:val="24"/>
          <w:szCs w:val="24"/>
          <w:lang w:eastAsia="ru-RU"/>
        </w:rPr>
        <w:t xml:space="preserve">Волгоградский гарнизонный военный суд в составе: председательствующего - судьи Костина И.В., при секретаре </w:t>
      </w:r>
      <w:proofErr w:type="spellStart"/>
      <w:r w:rsidRPr="00BA3C67">
        <w:rPr>
          <w:rFonts w:ascii="Times New Roman" w:eastAsia="Times New Roman" w:hAnsi="Times New Roman" w:cs="Times New Roman"/>
          <w:sz w:val="24"/>
          <w:szCs w:val="24"/>
          <w:lang w:eastAsia="ru-RU"/>
        </w:rPr>
        <w:t>Бамбышеве</w:t>
      </w:r>
      <w:proofErr w:type="spellEnd"/>
      <w:r w:rsidRPr="00BA3C67">
        <w:rPr>
          <w:rFonts w:ascii="Times New Roman" w:eastAsia="Times New Roman" w:hAnsi="Times New Roman" w:cs="Times New Roman"/>
          <w:sz w:val="24"/>
          <w:szCs w:val="24"/>
          <w:lang w:eastAsia="ru-RU"/>
        </w:rPr>
        <w:t xml:space="preserve"> В.С., рассмотрев в открытом судебном заседании гражданское дело по заявлению военнослужащего войсковой части № &lt;данные изъяты&gt; Евдокимова ФИО5 об оспаривании действий Федерального казённого учреждения «Единый расчётный центр Министерства обороны Российской Федерации», связанных с произведёнными из денежного довольствия заявителя удержаниями денежных средств,</w:t>
      </w:r>
      <w:proofErr w:type="gramEnd"/>
    </w:p>
    <w:p w:rsidR="00BA3C67" w:rsidRPr="00BA3C67" w:rsidRDefault="00BA3C67" w:rsidP="00BA3C6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установил:</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Евдокимов А.Г. обратился в суд с заявлением, в котором просит:</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признать незаконными действия Федерального казённого учреждения «Единый расчётный центр Министерства обороны Российской Федерации» (далее – Единый расчётный центр), связанные с удержанием из его денежного довольствия за июнь 2012 года суммы в размере 17051 рубля;</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взыскать с Единого расчётного центра Министерства обороны Российской Федерации» в свою пользу денежное довольствие в размере 17051 рубля.</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В обоснование своих требований Евдокимов в заявлении указал, что проходит военную службу по контракту в распоряжении командира войсковой части №. Получая денежное довольствие за февраль, март, апрель и май 2012 года, ему </w:t>
      </w:r>
      <w:proofErr w:type="gramStart"/>
      <w:r w:rsidRPr="00BA3C67">
        <w:rPr>
          <w:rFonts w:ascii="Times New Roman" w:eastAsia="Times New Roman" w:hAnsi="Times New Roman" w:cs="Times New Roman"/>
          <w:sz w:val="24"/>
          <w:szCs w:val="24"/>
          <w:lang w:eastAsia="ru-RU"/>
        </w:rPr>
        <w:t>выплачивалась</w:t>
      </w:r>
      <w:proofErr w:type="gramEnd"/>
      <w:r w:rsidRPr="00BA3C67">
        <w:rPr>
          <w:rFonts w:ascii="Times New Roman" w:eastAsia="Times New Roman" w:hAnsi="Times New Roman" w:cs="Times New Roman"/>
          <w:sz w:val="24"/>
          <w:szCs w:val="24"/>
          <w:lang w:eastAsia="ru-RU"/>
        </w:rPr>
        <w:t xml:space="preserve"> в том числе премия за добросовестное и эффективное исполнение должностных обязанностей. Однако при выплате денежного довольствия за июнь 2012 года ранее выплаченная премия за указанные месяцы была удержана, согласно расчёту заявителя, в размере 17051 рубля. </w:t>
      </w:r>
      <w:proofErr w:type="gramStart"/>
      <w:r w:rsidRPr="00BA3C67">
        <w:rPr>
          <w:rFonts w:ascii="Times New Roman" w:eastAsia="Times New Roman" w:hAnsi="Times New Roman" w:cs="Times New Roman"/>
          <w:sz w:val="24"/>
          <w:szCs w:val="24"/>
          <w:lang w:eastAsia="ru-RU"/>
        </w:rPr>
        <w:t>По мнению заявителя, удержание денежных средств из его денежного довольствия произведено вопреки требованию ч. 3 ст. 35 Конституции РФ, то есть не на основании судебного решения, и в нарушение положений ст. 1109 ГК РФ, так как выплата ему премии за добросовестное и эффективное исполнение должностных обязанностей не была следствием недобросовестности с его стороны либо счётной ошибки.</w:t>
      </w:r>
      <w:proofErr w:type="gramEnd"/>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Как считает заявитель, положения Порядка обеспечения денежным довольствием военнослужащих Вооружённых Сил Российской Федерации, утверждённого приказом Министра обороны РФ от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 №, о необходимости перерасчёта излишне выплаченного военнослужащему денежного довольствия не могут распространяться на возникшие спорные правоотношения, связанные с удержанием денежных средств в связи с переплатой указанной премии в период с февраля по май 2012 года, поскольку данный приказ Министра обороны РФ вступил в действие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Стороны, надлежаще извещённые о времени и месте рассмотрения дела, в судебное заседание не прибыли и просили рассмотреть дело без их участия, что в соответствии с </w:t>
      </w:r>
      <w:proofErr w:type="gramStart"/>
      <w:r w:rsidRPr="00BA3C67">
        <w:rPr>
          <w:rFonts w:ascii="Times New Roman" w:eastAsia="Times New Roman" w:hAnsi="Times New Roman" w:cs="Times New Roman"/>
          <w:sz w:val="24"/>
          <w:szCs w:val="24"/>
          <w:lang w:eastAsia="ru-RU"/>
        </w:rPr>
        <w:t>ч</w:t>
      </w:r>
      <w:proofErr w:type="gramEnd"/>
      <w:r w:rsidRPr="00BA3C67">
        <w:rPr>
          <w:rFonts w:ascii="Times New Roman" w:eastAsia="Times New Roman" w:hAnsi="Times New Roman" w:cs="Times New Roman"/>
          <w:sz w:val="24"/>
          <w:szCs w:val="24"/>
          <w:lang w:eastAsia="ru-RU"/>
        </w:rPr>
        <w:t>. 2 ст. 257 ГПК РФ не является препятствием к рассмотрению заявления.</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lastRenderedPageBreak/>
        <w:t>В своих письменных возражениях представитель Единого расчётного центра просит суд отказать в удовлетворении требований Евдокимова по следующим основаниям. Заявитель в базе данных программного комплекса по начислению денежного довольствия военнослужащим Вооружённых Сил РФ числится как военнослужащий, находящийся в распоряжении командира, а потому в соответствии с требованиями пункта 6 Правил, утверждённых постановлением Правительства РФ от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 №, не имеет права на премию за добросовестное и эффективное исполнение должностных обязанностей. В связи с тем, что в автоматизированной базе данных ФКУ ЕРЦ МО РФ отсутствовали сведения о нахождении Евдокимова в распоряжении командира, денежное довольствие за февраль, март, апрель и май 2012 года заявителю было выплачено, с учётом вышеуказанной премии, больше на 19600 рублей, чем следовало. Руководствуясь пунктом 7 Порядка обеспечения денежным довольствием военнослужащих Вооружённых Сил Российской Федерации, утверждённого приказом Министра обороны РФ от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 № (зарегистрированного в Минюсте России ДД.ММ.ГГГГ №), далее следует из письменных возражений представителя должностного лица, размер денежного довольствия Евдокимова за июнь 2012 г. был уменьшен на 19600 рублей.</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Исследовав и оценив представленные доказательства, суд считает, что требования Евдокимова удовлетворению не подлежат по следующим основаниям.</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Статьёй 12 Федерального закона «О статусе военнослужащих» (в ред. Федерального закона от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 № 309-ФЗ) установлено, что военнослужащие обеспечиваются денежным довольствием в порядке и в размерах, установленных Федеральным законом «О денежном довольствии военнослужащих и предоставлении им отдельных выплат», иными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федеральных органов исполнительной власти и нормативными правовыми актами иных федеральных государственных органов.</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Согласно </w:t>
      </w:r>
      <w:proofErr w:type="gramStart"/>
      <w:r w:rsidRPr="00BA3C67">
        <w:rPr>
          <w:rFonts w:ascii="Times New Roman" w:eastAsia="Times New Roman" w:hAnsi="Times New Roman" w:cs="Times New Roman"/>
          <w:sz w:val="24"/>
          <w:szCs w:val="24"/>
          <w:lang w:eastAsia="ru-RU"/>
        </w:rPr>
        <w:t>ч</w:t>
      </w:r>
      <w:proofErr w:type="gramEnd"/>
      <w:r w:rsidRPr="00BA3C67">
        <w:rPr>
          <w:rFonts w:ascii="Times New Roman" w:eastAsia="Times New Roman" w:hAnsi="Times New Roman" w:cs="Times New Roman"/>
          <w:sz w:val="24"/>
          <w:szCs w:val="24"/>
          <w:lang w:eastAsia="ru-RU"/>
        </w:rPr>
        <w:t>. 21 ст. 2 Федерального закона «О денежном довольствии военнослужащих и предоставлении им отдельных выплат» премия за добросовестное и эффективное исполнение должностных обязанностей устанавливается в размере до трёх окладов денежного содержания (в расчёте на год). Правила выплаты указанной премии определяются Правительством Российской Федерации.</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Постановлением Правительства РФ от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 xml:space="preserve">ГГГ № утверждены Правила выплаты военнослужащим, проходящим военную службу по контракту, премии за добросовестное и эффективное исполнение должностных обязанностей, в соответствии с </w:t>
      </w:r>
      <w:proofErr w:type="spellStart"/>
      <w:r w:rsidRPr="00BA3C67">
        <w:rPr>
          <w:rFonts w:ascii="Times New Roman" w:eastAsia="Times New Roman" w:hAnsi="Times New Roman" w:cs="Times New Roman"/>
          <w:sz w:val="24"/>
          <w:szCs w:val="24"/>
          <w:lang w:eastAsia="ru-RU"/>
        </w:rPr>
        <w:t>абз</w:t>
      </w:r>
      <w:proofErr w:type="spellEnd"/>
      <w:r w:rsidRPr="00BA3C67">
        <w:rPr>
          <w:rFonts w:ascii="Times New Roman" w:eastAsia="Times New Roman" w:hAnsi="Times New Roman" w:cs="Times New Roman"/>
          <w:sz w:val="24"/>
          <w:szCs w:val="24"/>
          <w:lang w:eastAsia="ru-RU"/>
        </w:rPr>
        <w:t>. 4 п. 6 которых данная премия не выплачивается военнослужащим в период нахождения в распоряжении командиров (начальников).</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Поскольку, как установлено в судебном заседании, Евдокимов находился в распоряжении командира и соответственно должностных обязанностей не исполнял, то права на выплату премии за добросовестное и эффективное исполнение должностных обязанностей в период с февраля по май 2012 года не имел.</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Из содержания заявления Евдокимова следует, что он, по сути, признал факт переплаты ему денежного довольствия в феврале, марте, апреле и мае 2012 года, что выразилось в выплате ему премии за добросовестное и эффективное исполнение должностных обязанностей.</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BA3C67">
        <w:rPr>
          <w:rFonts w:ascii="Times New Roman" w:eastAsia="Times New Roman" w:hAnsi="Times New Roman" w:cs="Times New Roman"/>
          <w:sz w:val="24"/>
          <w:szCs w:val="24"/>
          <w:lang w:eastAsia="ru-RU"/>
        </w:rPr>
        <w:lastRenderedPageBreak/>
        <w:t>Из исследованных в судебном заседании копий расчётных листков на выплату Евдокимову денежного довольствия за февраль, март, апрель, май и июнь 2012 года усматривается, что в феврале 2012 года заявителю в качестве премии за добросовестное и эффективное исполнение должностных обязанностей была начислена сумма в размере 8575 рублей, а в марте, апреле и мае – по 3675 рублей.</w:t>
      </w:r>
      <w:proofErr w:type="gramEnd"/>
      <w:r w:rsidRPr="00BA3C67">
        <w:rPr>
          <w:rFonts w:ascii="Times New Roman" w:eastAsia="Times New Roman" w:hAnsi="Times New Roman" w:cs="Times New Roman"/>
          <w:sz w:val="24"/>
          <w:szCs w:val="24"/>
          <w:lang w:eastAsia="ru-RU"/>
        </w:rPr>
        <w:t xml:space="preserve"> При начислении Евдокимову денежного довольствия за июнь 2012 года указанные суммы, выплаченные в качестве премии за добросовестное и эффективное исполнение должностных обязанностей, были удержаны из денежного довольствия заявителя.</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Разрешая вопрос о правомерности удержания из ежемесячного денежного довольствия Евдокимова денежных сумм в размере, излишне выплаченном в качестве премии за добросовестное исполнение должностных обязанностей, суд исходит из следующего.</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В соответствии со ст. 1102 ГК РФ лицо, которое без установленных законом, иными правовыми актами или сделкой оснований приобрело или сберегло имущество (приобретатель) за счёт другого лица (потерпевшего), обязано возвратить последнему неосновательно приобретённое или сбережённое имущество (неосновательное обогащение), за исключением случаев, предусмотренных ст. 1109 данного Кодекса. Указанные правила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Исходя из содержания ст. 1109 ГК РФ, заработная плата и приравненные к ней платежи и иные денежные суммы, предоставленные гражданину в качестве средства к существованию, подлежат возврату в качестве неосновательного обогащения только при наличии недобросовестности с его стороны и счётной ошибки.</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BA3C67">
        <w:rPr>
          <w:rFonts w:ascii="Times New Roman" w:eastAsia="Times New Roman" w:hAnsi="Times New Roman" w:cs="Times New Roman"/>
          <w:sz w:val="24"/>
          <w:szCs w:val="24"/>
          <w:lang w:eastAsia="ru-RU"/>
        </w:rPr>
        <w:t>По смыслу данной нормы закона, под счётной следует понимать не только ошибку, допущенную в арифметических действиях (действиях, связанных с подсчётом), но и ошибку, допущенную при расчёте заработной платы и иных приравненных к ней платежей на основании недостоверных сведений либо в связи с отсутствием достоверных сведений.</w:t>
      </w:r>
      <w:proofErr w:type="gramEnd"/>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BA3C67">
        <w:rPr>
          <w:rFonts w:ascii="Times New Roman" w:eastAsia="Times New Roman" w:hAnsi="Times New Roman" w:cs="Times New Roman"/>
          <w:sz w:val="24"/>
          <w:szCs w:val="24"/>
          <w:lang w:eastAsia="ru-RU"/>
        </w:rPr>
        <w:t>Как следует из письменных возражений представителя Единого расчётного центра, при расчёте и начислении Евдокимову денежного довольствия Единый расчётный центр ошибочно, на основании недостоверных сведений, исходил из того, что заявителю полагается к выплате премия за добросовестное и эффективное исполнение должностных обязанностей, поскольку в автоматизированной базе данных отсутствовали данные, свидетельствующие о нахождении заявителя в распоряжении командира.</w:t>
      </w:r>
      <w:proofErr w:type="gramEnd"/>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При этом командиром войсковой части 03007, структурным подразделением которой является войсковая часть 54302, где заявитель проходит военную службу, в соответствии с п. 79 Порядка обеспечения денежным довольствием военнослужащих Вооружённых Сил РФ, утверждённого приказом Минобороны РФ от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 №, приказа о выплате находящемуся в распоряжении командира Евдокимову премии за добросовестное и эффективное исполнение должностных обязанностей не издавалось.</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При установленных обстоятельствах суд приходит к выводу, что расчёт денежного довольствия Евдокимова за февраль, март, апрель и май 2012 года произведён на основании недостоверных сведений, в отсутствие соответствующего приказа о выплате Евдокимову премии за добросовестное и эффективное исполнение должностных </w:t>
      </w:r>
      <w:r w:rsidRPr="00BA3C67">
        <w:rPr>
          <w:rFonts w:ascii="Times New Roman" w:eastAsia="Times New Roman" w:hAnsi="Times New Roman" w:cs="Times New Roman"/>
          <w:sz w:val="24"/>
          <w:szCs w:val="24"/>
          <w:lang w:eastAsia="ru-RU"/>
        </w:rPr>
        <w:lastRenderedPageBreak/>
        <w:t>обязанностей, что свидетельствует о неосновательном обогащении заявителя вследствие счётной ошибки.</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В соответствии с </w:t>
      </w:r>
      <w:proofErr w:type="gramStart"/>
      <w:r w:rsidRPr="00BA3C67">
        <w:rPr>
          <w:rFonts w:ascii="Times New Roman" w:eastAsia="Times New Roman" w:hAnsi="Times New Roman" w:cs="Times New Roman"/>
          <w:sz w:val="24"/>
          <w:szCs w:val="24"/>
          <w:lang w:eastAsia="ru-RU"/>
        </w:rPr>
        <w:t>ч</w:t>
      </w:r>
      <w:proofErr w:type="gramEnd"/>
      <w:r w:rsidRPr="00BA3C67">
        <w:rPr>
          <w:rFonts w:ascii="Times New Roman" w:eastAsia="Times New Roman" w:hAnsi="Times New Roman" w:cs="Times New Roman"/>
          <w:sz w:val="24"/>
          <w:szCs w:val="24"/>
          <w:lang w:eastAsia="ru-RU"/>
        </w:rPr>
        <w:t>. 32 ст. 2 Федерального закона «О денежном довольствии военнослужащих и предоставлении им отдельных выплат» порядок обеспечения военнослужащих денежным довольствием определяется федеральными органами исполнительной власти, в которых федеральным законом предусмотрена военная служба.</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Пунктом 7 указанного выше Порядка обеспечения денежным довольствием военнослужащих Вооружённых Сил РФ, установлено, что в случае если денежное довольствие военнослужащему выплачено в большем, чем следовало, размере, при выплате денежного довольствия за очередной месяц производится его перерасчёт, но не более чем за три года, предшествовавшие перерасчёту.</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При таких обстоятельствах суд приходит к выводу, что должностные лица Единого расчётного центра действовали в строгом соответствии с требованиями названного выше пункта 7 Порядка, утверждённого приказом Министра обороны РФ от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 xml:space="preserve">ГГГ №, в котором прямо указано на необходимость совершения данных действий, если ранее имела место переплата. Следовательно, оспариваемыми действиями Единого расчётного центра, удержавшего с Евдокимова часть денежного довольствия за июнь 2012 года в размере 19600 рублей, не были нарушены права и законные интересы заявителя, в </w:t>
      </w:r>
      <w:proofErr w:type="gramStart"/>
      <w:r w:rsidRPr="00BA3C67">
        <w:rPr>
          <w:rFonts w:ascii="Times New Roman" w:eastAsia="Times New Roman" w:hAnsi="Times New Roman" w:cs="Times New Roman"/>
          <w:sz w:val="24"/>
          <w:szCs w:val="24"/>
          <w:lang w:eastAsia="ru-RU"/>
        </w:rPr>
        <w:t>связи</w:t>
      </w:r>
      <w:proofErr w:type="gramEnd"/>
      <w:r w:rsidRPr="00BA3C67">
        <w:rPr>
          <w:rFonts w:ascii="Times New Roman" w:eastAsia="Times New Roman" w:hAnsi="Times New Roman" w:cs="Times New Roman"/>
          <w:sz w:val="24"/>
          <w:szCs w:val="24"/>
          <w:lang w:eastAsia="ru-RU"/>
        </w:rPr>
        <w:t xml:space="preserve"> с чем в удовлетворении его требований надлежит отказать.</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Утверждение заявителя о том, что положения данного Порядка обеспечения денежным довольствием военнослужащих Вооружённых Сил РФ не подлежат применению к спорным правоотношениям, так как вступили в действие лишь с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 следует признать ошибочным, поскольку в силу п. 2 приказа Министра обороны РФ от ДД.ММ.ГГГГ № выплата денежного довольствия военнослужащим в соответствии с данным Порядком должна быть обеспечена с ДД.ММ</w:t>
      </w:r>
      <w:proofErr w:type="gramStart"/>
      <w:r w:rsidRPr="00BA3C67">
        <w:rPr>
          <w:rFonts w:ascii="Times New Roman" w:eastAsia="Times New Roman" w:hAnsi="Times New Roman" w:cs="Times New Roman"/>
          <w:sz w:val="24"/>
          <w:szCs w:val="24"/>
          <w:lang w:eastAsia="ru-RU"/>
        </w:rPr>
        <w:t>.Г</w:t>
      </w:r>
      <w:proofErr w:type="gramEnd"/>
      <w:r w:rsidRPr="00BA3C67">
        <w:rPr>
          <w:rFonts w:ascii="Times New Roman" w:eastAsia="Times New Roman" w:hAnsi="Times New Roman" w:cs="Times New Roman"/>
          <w:sz w:val="24"/>
          <w:szCs w:val="24"/>
          <w:lang w:eastAsia="ru-RU"/>
        </w:rPr>
        <w:t>ГГГ.</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BA3C67">
        <w:rPr>
          <w:rFonts w:ascii="Times New Roman" w:eastAsia="Times New Roman" w:hAnsi="Times New Roman" w:cs="Times New Roman"/>
          <w:sz w:val="24"/>
          <w:szCs w:val="24"/>
          <w:lang w:eastAsia="ru-RU"/>
        </w:rPr>
        <w:t>Что касается довода Евдокимова о том, что удержание с него денежных средств произведено в нарушение ч. 3 ст. 35 Конституции РФ, согласно которой никто не может быть лишён своего имущества иначе как по решению суда, то суд, признавая данный довод также ошибочным, исходит из того, что удержание из денежного довольствия военнослужащего излишне выплаченных ранее денежных сумм само по себе не</w:t>
      </w:r>
      <w:proofErr w:type="gramEnd"/>
      <w:r w:rsidRPr="00BA3C67">
        <w:rPr>
          <w:rFonts w:ascii="Times New Roman" w:eastAsia="Times New Roman" w:hAnsi="Times New Roman" w:cs="Times New Roman"/>
          <w:sz w:val="24"/>
          <w:szCs w:val="24"/>
          <w:lang w:eastAsia="ru-RU"/>
        </w:rPr>
        <w:t xml:space="preserve"> противоречит Конституции Российской Федерации, поскольку оно не препятствует реализации конституционных гарантий государственной, в том числе судебной, защиты имущественных прав военнослужащего, возникающих в связи с получением им денежного довольствия в качестве вознаграждения за службу.</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На основании </w:t>
      </w:r>
      <w:proofErr w:type="gramStart"/>
      <w:r w:rsidRPr="00BA3C67">
        <w:rPr>
          <w:rFonts w:ascii="Times New Roman" w:eastAsia="Times New Roman" w:hAnsi="Times New Roman" w:cs="Times New Roman"/>
          <w:sz w:val="24"/>
          <w:szCs w:val="24"/>
          <w:lang w:eastAsia="ru-RU"/>
        </w:rPr>
        <w:t>изложенного</w:t>
      </w:r>
      <w:proofErr w:type="gramEnd"/>
      <w:r w:rsidRPr="00BA3C67">
        <w:rPr>
          <w:rFonts w:ascii="Times New Roman" w:eastAsia="Times New Roman" w:hAnsi="Times New Roman" w:cs="Times New Roman"/>
          <w:sz w:val="24"/>
          <w:szCs w:val="24"/>
          <w:lang w:eastAsia="ru-RU"/>
        </w:rPr>
        <w:t>, руководствуясь ст.ст. 194-199, 258 ГПК РФ, суд</w:t>
      </w:r>
    </w:p>
    <w:p w:rsidR="00BA3C67" w:rsidRPr="00BA3C67" w:rsidRDefault="00BA3C67" w:rsidP="00BA3C6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решил:</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В удовлетворении заявления Евдокимова ФИО</w:t>
      </w:r>
      <w:proofErr w:type="gramStart"/>
      <w:r w:rsidRPr="00BA3C67">
        <w:rPr>
          <w:rFonts w:ascii="Times New Roman" w:eastAsia="Times New Roman" w:hAnsi="Times New Roman" w:cs="Times New Roman"/>
          <w:sz w:val="24"/>
          <w:szCs w:val="24"/>
          <w:lang w:eastAsia="ru-RU"/>
        </w:rPr>
        <w:t>6</w:t>
      </w:r>
      <w:proofErr w:type="gramEnd"/>
      <w:r w:rsidRPr="00BA3C67">
        <w:rPr>
          <w:rFonts w:ascii="Times New Roman" w:eastAsia="Times New Roman" w:hAnsi="Times New Roman" w:cs="Times New Roman"/>
          <w:sz w:val="24"/>
          <w:szCs w:val="24"/>
          <w:lang w:eastAsia="ru-RU"/>
        </w:rPr>
        <w:t xml:space="preserve"> об оспаривании действий Федерального казённого учреждения «Единый расчётный центр Министерства обороны Российской Федерации», связанных с произведёнными из денежного довольствия заявителя удержаниями денежных средств, отказать.</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Решение может быть обжаловано в апелляционном порядке в судебную коллегию по гражданским делам </w:t>
      </w:r>
      <w:proofErr w:type="spellStart"/>
      <w:r w:rsidRPr="00BA3C67">
        <w:rPr>
          <w:rFonts w:ascii="Times New Roman" w:eastAsia="Times New Roman" w:hAnsi="Times New Roman" w:cs="Times New Roman"/>
          <w:sz w:val="24"/>
          <w:szCs w:val="24"/>
          <w:lang w:eastAsia="ru-RU"/>
        </w:rPr>
        <w:t>Северо-Кавказского</w:t>
      </w:r>
      <w:proofErr w:type="spellEnd"/>
      <w:r w:rsidRPr="00BA3C67">
        <w:rPr>
          <w:rFonts w:ascii="Times New Roman" w:eastAsia="Times New Roman" w:hAnsi="Times New Roman" w:cs="Times New Roman"/>
          <w:sz w:val="24"/>
          <w:szCs w:val="24"/>
          <w:lang w:eastAsia="ru-RU"/>
        </w:rPr>
        <w:t xml:space="preserve"> окружного военного суда, через </w:t>
      </w:r>
      <w:r w:rsidRPr="00BA3C67">
        <w:rPr>
          <w:rFonts w:ascii="Times New Roman" w:eastAsia="Times New Roman" w:hAnsi="Times New Roman" w:cs="Times New Roman"/>
          <w:sz w:val="24"/>
          <w:szCs w:val="24"/>
          <w:lang w:eastAsia="ru-RU"/>
        </w:rPr>
        <w:lastRenderedPageBreak/>
        <w:t>Волгоградский гарнизонный военный суд, в течение месяца, со дня принятия решения суда в окончательной форме.</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BA3C67">
        <w:rPr>
          <w:rFonts w:ascii="Times New Roman" w:eastAsia="Times New Roman" w:hAnsi="Times New Roman" w:cs="Times New Roman"/>
          <w:sz w:val="24"/>
          <w:szCs w:val="24"/>
          <w:lang w:eastAsia="ru-RU"/>
        </w:rPr>
        <w:t>Подлинное</w:t>
      </w:r>
      <w:proofErr w:type="gramEnd"/>
      <w:r w:rsidRPr="00BA3C67">
        <w:rPr>
          <w:rFonts w:ascii="Times New Roman" w:eastAsia="Times New Roman" w:hAnsi="Times New Roman" w:cs="Times New Roman"/>
          <w:sz w:val="24"/>
          <w:szCs w:val="24"/>
          <w:lang w:eastAsia="ru-RU"/>
        </w:rPr>
        <w:t xml:space="preserve"> за надлежащей подписью.</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Копия верна:</w:t>
      </w:r>
    </w:p>
    <w:p w:rsidR="00BA3C67" w:rsidRPr="00BA3C67" w:rsidRDefault="00BA3C67" w:rsidP="00BA3C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Председательствующий по делу И.В. Костин</w:t>
      </w:r>
    </w:p>
    <w:p w:rsidR="00BA3C67" w:rsidRPr="00BA3C67" w:rsidRDefault="00BA3C67" w:rsidP="00BA3C67">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BA3C67">
        <w:rPr>
          <w:rFonts w:ascii="Times New Roman" w:eastAsia="Times New Roman" w:hAnsi="Times New Roman" w:cs="Times New Roman"/>
          <w:sz w:val="24"/>
          <w:szCs w:val="24"/>
          <w:lang w:eastAsia="ru-RU"/>
        </w:rPr>
        <w:t xml:space="preserve">Секретарь судебного заседания В.С. </w:t>
      </w:r>
      <w:proofErr w:type="spellStart"/>
      <w:r w:rsidRPr="00BA3C67">
        <w:rPr>
          <w:rFonts w:ascii="Times New Roman" w:eastAsia="Times New Roman" w:hAnsi="Times New Roman" w:cs="Times New Roman"/>
          <w:sz w:val="24"/>
          <w:szCs w:val="24"/>
          <w:lang w:eastAsia="ru-RU"/>
        </w:rPr>
        <w:t>Бамбышев</w:t>
      </w:r>
      <w:proofErr w:type="spellEnd"/>
    </w:p>
    <w:p w:rsidR="00FC074B" w:rsidRDefault="00BA3C67"/>
    <w:sectPr w:rsidR="00FC074B" w:rsidSect="00732E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BA3C67"/>
    <w:rsid w:val="004B68A2"/>
    <w:rsid w:val="00732ECB"/>
    <w:rsid w:val="00BA3C67"/>
    <w:rsid w:val="00E71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E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l">
    <w:name w:val="isl"/>
    <w:basedOn w:val="a0"/>
    <w:rsid w:val="00BA3C67"/>
  </w:style>
  <w:style w:type="character" w:customStyle="1" w:styleId="nomer2">
    <w:name w:val="nomer2"/>
    <w:basedOn w:val="a0"/>
    <w:rsid w:val="00BA3C67"/>
  </w:style>
  <w:style w:type="character" w:customStyle="1" w:styleId="others1">
    <w:name w:val="others1"/>
    <w:basedOn w:val="a0"/>
    <w:rsid w:val="00BA3C67"/>
  </w:style>
  <w:style w:type="character" w:customStyle="1" w:styleId="fio5">
    <w:name w:val="fio5"/>
    <w:basedOn w:val="a0"/>
    <w:rsid w:val="00BA3C67"/>
  </w:style>
  <w:style w:type="character" w:customStyle="1" w:styleId="data2">
    <w:name w:val="data2"/>
    <w:basedOn w:val="a0"/>
    <w:rsid w:val="00BA3C67"/>
  </w:style>
  <w:style w:type="character" w:customStyle="1" w:styleId="fio6">
    <w:name w:val="fio6"/>
    <w:basedOn w:val="a0"/>
    <w:rsid w:val="00BA3C67"/>
  </w:style>
  <w:style w:type="paragraph" w:customStyle="1" w:styleId="1">
    <w:name w:val="1"/>
    <w:basedOn w:val="a"/>
    <w:rsid w:val="00BA3C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71191645">
      <w:bodyDiv w:val="1"/>
      <w:marLeft w:val="0"/>
      <w:marRight w:val="0"/>
      <w:marTop w:val="0"/>
      <w:marBottom w:val="0"/>
      <w:divBdr>
        <w:top w:val="none" w:sz="0" w:space="0" w:color="auto"/>
        <w:left w:val="none" w:sz="0" w:space="0" w:color="auto"/>
        <w:bottom w:val="none" w:sz="0" w:space="0" w:color="auto"/>
        <w:right w:val="none" w:sz="0" w:space="0" w:color="auto"/>
      </w:divBdr>
      <w:divsChild>
        <w:div w:id="177159517">
          <w:marLeft w:val="0"/>
          <w:marRight w:val="0"/>
          <w:marTop w:val="0"/>
          <w:marBottom w:val="0"/>
          <w:divBdr>
            <w:top w:val="none" w:sz="0" w:space="0" w:color="auto"/>
            <w:left w:val="none" w:sz="0" w:space="0" w:color="auto"/>
            <w:bottom w:val="none" w:sz="0" w:space="0" w:color="auto"/>
            <w:right w:val="none" w:sz="0" w:space="0" w:color="auto"/>
          </w:divBdr>
          <w:divsChild>
            <w:div w:id="15646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1859</Words>
  <Characters>10600</Characters>
  <Application>Microsoft Office Word</Application>
  <DocSecurity>0</DocSecurity>
  <Lines>88</Lines>
  <Paragraphs>24</Paragraphs>
  <ScaleCrop>false</ScaleCrop>
  <Company>Microsoft</Company>
  <LinksUpToDate>false</LinksUpToDate>
  <CharactersWithSpaces>12435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2012-09-24T18:20:00Z</dcterms:created>
  <dcterms:modified xsi:type="dcterms:W3CDTF">2012-09-24T18:21:00Z</dcterms:modified>
</cp:coreProperties>
</file>