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– Голованов В.А.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АПЕЛЛЯЦИОННОЕ ОПРЕДЕЛЕНИЕ № 33А-1524/2012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5 сентября 2012 г. г. Ростов-на-Дону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по гражданским делам </w:t>
      </w:r>
      <w:proofErr w:type="spell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 в составе: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 – Дегтярева И.П.,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судей: – Корсакова В.А.,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spell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Шендрикова</w:t>
      </w:r>
      <w:proofErr w:type="spell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И.В.,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– Паскале Н.С.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рассмотрела гражданское дело по апелляционной жалобе заявителя на решение Новочеркасского гарнизонного военного суда от 20 июня 2012 г., которым отказано в удовлетворении заявления &lt;данные изъяты&gt; Нарышкиной Светланы Васильевны об оспаривании действий руководителя Федерального казенного учреждения «Единый расчетный центр Министерства обороны Российской Федерации» (далее – единый расчетный центр) и начальника Главного управления кадров Министерства обороны Российской Федерации, связанных с порядком выплаты денежного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довольствия.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судьи </w:t>
      </w:r>
      <w:proofErr w:type="spell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Шендрикова</w:t>
      </w:r>
      <w:proofErr w:type="spell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И.В., судебная коллегия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Нарышкиной, проходящей военную службу в распоряжении командира войсковой части №, было выплачено денежное довольствие с учетом премии за добросовестное и эффективное исполнение должностных обязанностей.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в едином расчетном центре был произведен перерасчет выплаченных Нарышкиной за указанный период денежных средств, в результате которого при начислении ей денежного довольствия за ДД.ММ.ГГГГ его размер был уменьшен на сумму излишне произведенных выплат - &lt;данные изъяты&gt; рублей.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Нарышкина обратилась в суд с заявлением, в котором оспорила вышеуказанные действия руководителя единого расчетного центра и просила взыскать с названного довольствующего органа в её пользу вышеуказанную денежную сумму.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гарнизонного военного суда в удовлетворении заявления отказано.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апелляционной жалобе Нарышкина просит решение суда отменить и принять новое об удовлетворении заявления по следующим основаниям. Суд первой инстанции необоснованно отказал в удовлетворении её заявления, поскольку отсутствовали какие-либо правовые основания для уменьшения ей денежного довольствия за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При этом она ссылается на то, что приказ Министра обороны Российской Федерации от ДД.ММ.ГГГГ № вступил в законную силу после производства перерасчета, в п. 7 данного приказа лишь определены возможность и порядок производства перерасчета, но не содержится оснований для его осуществления. Также заявитель обращает внимание на то, </w:t>
      </w: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предметом спора является выплата денежного довольствия в надлежащем размере за указанный месяц, а не размер и порядок ранее выплаченных ей денежных средств. По мнению автора жалобы, поскольку излишняя выплата обусловлена не её виной, а ошибкой довольствующего органа, то в силу требований ст. 1109 ГК РФ данные денежные средства, являющиеся неосновательным обогащением, не подлежали возврату.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Проверив 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дела и обсудив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доводы, приведённые в апелляционной жалобе, судебная коллегия находит решение гарнизонного военного суда законным и обоснованным.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Судебное разбирательство по данному делу проведено всесторонне, полно и объективно, с выяснением всех обстоятельств, имеющих значение для дела, которым судом в решении дана надлежащая правовая оценка.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в соответствии со ст. 32 Федерального закона «О денежном довольствии военнослужащих и предоставлении им отдельных выплат», порядок обеспечения военнослужащих денежным довольствием определяется федеральными органами исполнительной власти, в которых федеральным законом предусмотрена военная служба.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данной нормы Министром обороны РФ был издан приказ от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которым утвержден Порядок обеспечения денежным довольствием военнослужащих Вооруженных Сил Российской Федерации (далее – Порядок).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пп.77 и 80 Порядка военнослужащим, проходящим военную службу по контракту, выплачивается премия за добросовестное и эффективное исполнение должностных обязанностей. Премия не выплачивается военнослужащим в период нахождения в распоряжении командиров, за исключением периодов временного исполнения ими обязанностей по вакантным воинским должностям.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усматривается из материалов дела, Нарышкина с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ДД.ММ.ГГГГ проходила военную службу, находясь в распоряжении командира войсковой части №, в указанный период времени к временному исполнению обязанностей по вакантным воинским должностям в данной воинской части она не допускалась.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возражений представителя руководителя единого расчетного центра на заявление Нарышкиной видно, что денежное довольствие за февраль, март и апрель было ошибочно начислено и выплачено заявителю с учетом премии за добросовестное и эффективное исполнение должностных обязанностей, размер которой за указанный период за вычетом подоходного налога 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&lt;данные изъяты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&gt; рублей.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суд первой инстанции сделал правильный вывод о том, что, поскольку в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Нарышкина проходила военную службу в распоряжении командира, то она не имела права на получение оспариваемой премии.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7 указанного выше Порядка, в случае если денежное довольствие военнослужащему выплачено в большем, чем следовало, размере, при выплате денежного довольствия за очередной месяц производится его перерасчет, но не более чем за три года, предшествовавшие перерасчету.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изложенного, и вопреки доводам автора жалобы, гарнизонный военный суд обоснованно указал на правомерность произведенного довольствующим органом перерасчета излишне выплаченных заявителю денежных средств.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Ссылка заявителя на то, что на момент начисления и выплаты денежного довольствия за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приказ Министра обороны РФ от ДД.ММ.ГГГГ № не вступил в законную силу, является несостоятельной, поскольку на указанный момент, названный приказ с учетом стадии его корректировки был зарегистрирован в Министерстве юстиции РФ, что свидетельствует о его законности. При этом п. 2 названного приказа прямо предусмотрено, что Порядок подлежит применению с ДД.ММ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Вопреки доводам автора жалобы, вывод суда о том, что в результате произведенного перерасчета денежного довольствия право заявителя на получение денежного довольствия в положенном ему размере не нарушено, является правильным.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оснований для отмены судебного постановления не имеется.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руководствуясь ст. 327.1, 328 и 329 ГПК РФ, судебная коллегия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определила: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Новочеркасского гарнизонного военного суда от 20 июня 2012г. по заявлению Нарышкиной Светланы Васильевны оставить без изменения, а апелляционную жалобу заявителя – без удовлетворения.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</w:t>
      </w:r>
    </w:p>
    <w:p w:rsidR="00C75577" w:rsidRPr="00C75577" w:rsidRDefault="00C75577" w:rsidP="00C7557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Судьи: </w:t>
      </w:r>
    </w:p>
    <w:p w:rsidR="00FC074B" w:rsidRDefault="00C75577"/>
    <w:sectPr w:rsidR="00FC074B" w:rsidSect="00A65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75577"/>
    <w:rsid w:val="004B68A2"/>
    <w:rsid w:val="00A659B8"/>
    <w:rsid w:val="00C75577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7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C755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C75577"/>
  </w:style>
  <w:style w:type="character" w:customStyle="1" w:styleId="data2">
    <w:name w:val="data2"/>
    <w:basedOn w:val="a0"/>
    <w:rsid w:val="00C75577"/>
  </w:style>
  <w:style w:type="character" w:customStyle="1" w:styleId="nomer2">
    <w:name w:val="nomer2"/>
    <w:basedOn w:val="a0"/>
    <w:rsid w:val="00C75577"/>
  </w:style>
  <w:style w:type="character" w:customStyle="1" w:styleId="others2">
    <w:name w:val="others2"/>
    <w:basedOn w:val="a0"/>
    <w:rsid w:val="00C75577"/>
  </w:style>
  <w:style w:type="character" w:customStyle="1" w:styleId="isl">
    <w:name w:val="isl"/>
    <w:basedOn w:val="a0"/>
    <w:rsid w:val="00C75577"/>
  </w:style>
  <w:style w:type="character" w:customStyle="1" w:styleId="others3">
    <w:name w:val="others3"/>
    <w:basedOn w:val="a0"/>
    <w:rsid w:val="00C75577"/>
  </w:style>
  <w:style w:type="paragraph" w:customStyle="1" w:styleId="style3">
    <w:name w:val="style3"/>
    <w:basedOn w:val="a"/>
    <w:rsid w:val="00C7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5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0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963</Words>
  <Characters>5492</Characters>
  <Application>Microsoft Office Word</Application>
  <DocSecurity>0</DocSecurity>
  <Lines>45</Lines>
  <Paragraphs>12</Paragraphs>
  <ScaleCrop>false</ScaleCrop>
  <Company>Microsoft</Company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2012-09-26T15:53:00Z</dcterms:created>
  <dcterms:modified xsi:type="dcterms:W3CDTF">2012-09-26T15:54:00Z</dcterms:modified>
</cp:coreProperties>
</file>