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center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РЕШЕНИЕ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center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ИМЕНЕМ РОССИЙСКОЙ ФЕДЕРАЦИИ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31 августа 2010 года город Москва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Московский окружной военный суд в составе: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председательствующего – Попова В.В.,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при секретаре – Шалимовой М.Д.,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с участием представителя Министерства финансов Российской Федерации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Щипанова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В.Р., рассмотрев в открытом судебном заседании в помещении военного суда заявление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А.Ю. о присуждении компенсации за нарушение права на исполнение судебного постановления в разумный срок,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center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у с т а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н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о в и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л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>: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Решением Рязанского гарнизонного военного суда от 12 декабря 2008 года по гражданскому делу (№ 232/08) по заявлению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на войсковую часть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. .... 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возложена обязанность, выплатить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Ковалькову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ежемесячное денежное поощрение за сентябрь, октябрь и ноябрь 2008 года.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Данное решение суда вступило в законную силу 29 декабря 2008 года, в связи с чем 29 января 2009 года заявителю направлен исполнительный лист № 1, который он получил 11 февраля того же года.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Данный исполнительный лист, направленный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Ковальковым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в Коломенское отделение Управление Федерального казначейства по Московской области, 28 июля 2009 года был возвращен ему, поскольку в исполнительном листе не указаны денежные суммы, подлежащие взысканию в валюте Российской Федерации.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Постановлением судебного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пристава-исполнителя Луховицкого межрайонного отдела судебных приставов Управления Федеральной службы судебных приставов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по Московской области от 31 августа 2009 года на основании исполнительного листа № 1 возбуждено исполнительное производство и должнику – войсковая часть. .... - установлен пятидневный срок для добровольного исполнения требований, содержащихся в исполнительном листе.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В своем письме от 26 ноября 2009 года в адрес Луховицкого межрайонного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отдела судебных приставов Управления Федеральной службы судебных приставов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по Московской области командир войсковой части. .... указал, что из-за отсутствия в исполнительном листе № 1 размера подлежащих взысканию денежных сумм исполнение решения суда не представляется возможным. 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7 декабря 2009 года (исх. № 20-17/32149/306) судебный пристав-исполнитель Луховицкого межрайонного отдела судебных приставов Управления Федеральной службы судебных приставов по Московской области обратился в Рязанский гарнизонный военный суд с заявлением, в котором просил рассмотреть вопрос об изменении способа и порядка исполнения исполнительного документа, указав в нем размер положенных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Ковалькову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за сентябрь, октябрь и ноябрь 2008 года денежных выплат.</w:t>
      </w:r>
      <w:proofErr w:type="gramEnd"/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lastRenderedPageBreak/>
        <w:t xml:space="preserve">Определением от 22 января 2010 года Рязанский гарнизонный военный суд данное заявление удовлетворил и изменил способ и порядок исполнения исполнительного документа по решению того же суда от 12 декабря 2008 года, взыскав с войсковой части. .... в пользу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ежемесячное денежное поощрение за сентябрь 2008 года – 3 434 рубля, за октябрь и ноябрь 2008 года по 3 744 рубля за каждый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месяц.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По вступлении названного определения в законную силу его копию вместе с решением суда от 12 декабря 2008 года и исполнительным листом №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ВС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008216019 гарнизонный военный суд направил 8 апреля 2010 года в Луховицкий межрайонный отдел судебных приставов Управления Федеральной службы судебных приставов по Московской области.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26 мая 2010 года исполнительный лист №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ВС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008216019, выданный на основании судебных постановлений Рязанского гарнизонного военного суда,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с соответствующим заявлением направил для исполнения в Коломенское отделение Управления Федерального казначейства по Московской области.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 Письмом от 27 мая 2010 года руководитель названного отделения в соответствии со ст. 242.1- 242.5 Бюджетного кодекса РФ возвратил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Ковалькову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исполнительные документы и указал, что в отделении не открыт лицевой счет должника - войсковая часть. ...., но открыт лицевой счет - Федеральное бюджетное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учреждение-войсковая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часть. ..... Федеральное бюджетное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учреждение-войсковая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часть. .... является правопреемником должника – войсковая часть. ...., в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связи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с чем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Ковалькову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было предложено обратиться в суд с заявлением о процессуальном правопреемстве.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Определением Рязанского гарнизонного военного суда от 15 июля 2010 года такое заявление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удовлетворено. Суд изменил порядок исполнения исполнительного документа по решению того же суда от 12 декабря 2008 года и взыскал с Федерального бюджетного </w:t>
      </w:r>
      <w:proofErr w:type="spellStart"/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учреждения-войсковая</w:t>
      </w:r>
      <w:proofErr w:type="spellEnd"/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часть. .... в пользу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ежемесячное денежное поощрение за сентябрь 2008 года – 3 434 рубля, октябрь и ноябрь 2008 года по 3 744 рубля за каждый месяц.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Решением Рязанского гарнизонного военного суда от 18 марта 2009 года по гражданскому делу (№ 42/09) по заявлению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на войсковую часть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. .... 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возложена обязанность выплатить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Ковалькову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ежемесячное денежное поощрение за декабрь 2008 года, январь и февраль 2009 года.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Данное решение суда вступило в законную силу 3 апреля 2009 года, в связи с чем 4 мая 2009 года заявителю направлен исполнительный лист № 1, который он получил 27 мая того же года.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Данный исполнительный лист, направленный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Ковальковым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в Коломенское отделение Управление Федерального казначейства по Московской области, 28 июля 2009 года был возвращен ему, поскольку в исполнительном листе не указаны денежные суммы, подлежащие взысканию в валюте Российской Федерации.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Постановлением судебного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пристава-исполнителя Луховицкого межрайонного отдела судебных приставов Управления Федеральной службы судебных приставов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по Московской области от 31 августа 2009 года на основании исполнительного листа № 1 возбуждено исполнительное производство. Этим постановлением должнику – войсковая часть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. .... - 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>установлен пятидневный срок для добровольного исполнения требований, содержащихся в исполнительном листе.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lastRenderedPageBreak/>
        <w:t xml:space="preserve"> В своем письме от 26 ноября 2009 года в адрес Луховицкого межрайонного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отдела судебных приставов Управления Федеральной службы судебных приставов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по Московской области командир войсковой части. .... указал, что из-за отсутствия в исполнительном листе № 1 размера подлежащих взысканию денежных сумм исполнение решения суда не представляется возможным. 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7 декабря 2009 года (исх. № 20-17/32134/306) судебный пристав-исполнитель Луховицкого межрайонного отдела судебных приставов Управления Федеральной службы судебных приставов по Московской области обратился в Рязанский гарнизонный военный суд с заявлением, в котором просил рассмотреть вопрос об изменении способа и порядка исполнения исполнительного документа, указав в нем размер положенных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Ковалькову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за декабрь 2008 года, январь и февраль 2009 года денежных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выплат.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Определением от 22 января 2010 года Рязанский гарнизонный военный суд данное заявление удовлетворил, изменил способ и порядок исполнения исполнительного документа по решению того же суда от 18 марта 2009 года и взыскал с войсковой части. .... в пользу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ежемесячное денежное поощрение за декабрь 2008 года, январь и февраль 2009 года по 3 744 рублей за каждый месяц.</w:t>
      </w:r>
      <w:proofErr w:type="gramEnd"/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По вступлении названного определения в законную силу его копию вместе с решением суда от 18 марта 2009 года и исполнительным листом №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ВС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008216020 гарнизонный военный суд направил 8 апреля 2010 года в Луховицкий межрайонный отдел судебных приставов Управления Федеральной службы судебных приставов по Московской области.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26 мая 2010 года исполнительный лист №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ВС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008216020, выданный на основании судебных постановлений Рязанского гарнизонного военного суда,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с соответствующим заявлением направил для исполнения в Коломенское отделение Управления Федерального казначейства по Московской области.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 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Письмом от 27 мая 2010 года руководитель названного отделения в соответствии со ст. 242.1- 242.5 Бюджетного кодекса РФ возвратил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Ковалькову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исполнительные документы и указал, что в отделении не открыт лицевой счет должника – войсковая часть. ...., но открыт лицевой счет - Федеральное бюджетное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учреждение-войсковая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часть. ..... Также в письме указано, что Федеральное бюджетное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учреждение-войсковая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часть. .... является правопреемником должника – войсковая часть. ...., в связи с чем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было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Ковалькову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было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предложено обратиться в суд с заявлением о процессуальном правопреемстве.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Определением Рязанского гарнизонного военного суда от 15 июля 2010 года такое заявление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удовлетворено. При этом суд изменил порядок исполнения исполнительного документа по решению того же суда от 18 марта 2009 года и взыскал с Федерального бюджетного </w:t>
      </w:r>
      <w:proofErr w:type="spellStart"/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учреждения-войсковая</w:t>
      </w:r>
      <w:proofErr w:type="spellEnd"/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часть. .... в пользу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ежемесячное денежное поощрение за декабрь 2008 года, январь и февраль 2009 года по 3 744 рублей за каждый месяц.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27 июля 2010 года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обратился в Московский окружной военный суд с заявлением о присуждении компенсации за нарушение права на исполнение вышеприведенных решений Рязанского гарнизонного военного суда от 12 декабря 2008 года и 18 марта 2009 года, в котором просил взыскать в его пользу 106 700 рублей.</w:t>
      </w:r>
      <w:proofErr w:type="gramEnd"/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lastRenderedPageBreak/>
        <w:t>В судебном заседании заявитель поддержал свои требования и пояснил, что до настоящего времени решения гарнизонного военного суда не исполнены.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Кроме того, обосновывая заявление,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указал, что денежное довольствие является единственным средством к существованию его семьи. Размер компенсации установлен с учетом невыполнения командиром войсковой части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. .... 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>должностных обязанностей, связанных с реализацией мер правовой и социальной защиты военнослужащих, и сложившегося тяжелого материального положения в его семье. Размер денежной компенсации определен также с учетом его нравственных страданий, обусловленных длительным неисполнением судебных решений и необходимостью отстаивания в этом вопросе своих гражданских прав.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 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Представитель Министерства финансов Российской Федерации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Щипанов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заявленное требование не признал и пояснил, что оно не подлежит удовлетворению по тем основаниям, что положения Федерального закона от 30 апреля 2010 года № 68-ФЗ «О компенсации за нарушение права на судопроизводство в разумный срок или права на исполнение судебного акта в разумный срок» не распространяются на правоотношения, связанные с исполнением Федеральной службой судебных приставов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актов, не предусматривающих обращение взыскания на средства бюджетов бюджетной системы Российской Федерации. 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В письменных возражениях представитель заместителя Министра обороны РФ по финансово-экономической работе требование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также не признал и указал, что размер денежной компенсации расчетами не подтвержден, в заявлении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идет речь о выплате компенсации морального вреда, что положениями Федерального закона от 30 апреля 2010 года № 68-ФЗ не предусмотрено. Выплата ежемесячного денежного поощрения военнослужащим, зачисленным в распоряжение, стала производиться после издания приказа Министра обороны РФ от 24 июля 2009 года № 766 «О некоторых видах денежного довольствия военнослужащих Вооруженных Сил Российской Федерации». Действия командования соответствуют требованиям действующего законодательства, а поэтому оснований для удовлетворения заявления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не имеется. 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Заслушав объяснения лиц, участвующих в деле, исследовав материалы дела, суд приходит к следующим выводам.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Срок исполнения судебного решения от 12 декабря 2008 года со дня вступления его 29 декабря 2008 года в законную силу по настоящее время (31 августа 2010 года) составил 1 год 8 месяцев и 2 дня. Срок исполнения судебного решения от 18 марта 2009 года со дня вступления его 3 апреля 2009 года в законную силу по настоящее время (31 августа 2010 года) составил 1 год 4 месяца 16 дней 28 дней.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Вместе с тем, частью 1 статьи 1 Федерального закона от 30 апреля 2010 года № 68-ФЗ «О компенсации за нарушение права на судопроизводство в разумный срок или права на исполнение судебного акта в разумный срок» установлено, что граждане Российской Федерации, являющиеся в судебном процессе сторонами или заявляющими самостоятельные требования относительно предмета спора третьими лицами, взыскатели, должники, а также подозреваемые, обвиняемые, подсудимые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,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осужденные, оправданные, потерпевшие, гражданские истцы, гражданские ответчики в уголовном судопроизводстве, в предусмотренных федеральным законом случаях другие заинтересованные лица при нарушении их права на судопроизводство в разумный срок или права на исполнение судебного акта, предусматривающего обращение взыскания на средства бюджетов бюджетной системы Российской Федерации, в разумный срок могут обратиться в суд, </w:t>
      </w:r>
      <w:r w:rsidRPr="003845E9">
        <w:rPr>
          <w:rFonts w:ascii="Times New Roman" w:hAnsi="Times New Roman"/>
          <w:color w:val="auto"/>
          <w:sz w:val="24"/>
          <w:szCs w:val="24"/>
        </w:rPr>
        <w:lastRenderedPageBreak/>
        <w:t>арбитражный суд с заявлением о присуждении компенсации за такое нарушение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в порядке, установленном этим Законом и процессуальным законодательством Российской Федерации.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С учетом изложенного следует прийти к выводу, что правом на обращение в суд с заявлением о присуждении компенсации за нарушение права на исполнение судебного акта в разумный срок наделены лишь те взыскатели, право которых нарушено неисполнением судебных актов по выплате денежных средств за счёт средств соответствующего бюдже</w:t>
      </w:r>
      <w:r w:rsidRPr="003845E9">
        <w:rPr>
          <w:rFonts w:ascii="Times New Roman" w:hAnsi="Times New Roman"/>
          <w:color w:val="auto"/>
          <w:sz w:val="24"/>
          <w:szCs w:val="24"/>
        </w:rPr>
        <w:softHyphen/>
        <w:t>та.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Однако, как усматривается из решений Рязанского гарнизонного военного суда от 12 декабря 2008 года и 18 марта 2009 года и последующих судебных постановлений того же суда, на ответчика не возлагается обязанностей по выплате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Ковалькову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денежных средств за счёт средств соответствующего бюджета.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 xml:space="preserve">Поскольку вступившие в законную силу решения Рязанского гарнизонного военного суда от 12 декабря 2008 года и 18 марта 2009 года по заявлениям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Ковалькова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не предусматривают обращение взыскания на средства бюджетов бюджетной системы Российской Федерации, то оснований для удовлетворения его заявления о присуждении ему компенсации за нарушение права на исполнение судебного акта в разумный срок, не имеется.</w:t>
      </w:r>
      <w:proofErr w:type="gramEnd"/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На основании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изложенного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и руководствуясь статьями 194 -198, 199 и 244.9 ГПК РФ, военный суд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center"/>
        <w:rPr>
          <w:rFonts w:ascii="Times New Roman" w:hAnsi="Times New Roman"/>
          <w:color w:val="auto"/>
          <w:sz w:val="24"/>
          <w:szCs w:val="24"/>
        </w:rPr>
      </w:pPr>
      <w:proofErr w:type="spellStart"/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р</w:t>
      </w:r>
      <w:proofErr w:type="spellEnd"/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е </w:t>
      </w: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ш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и л: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proofErr w:type="spellStart"/>
      <w:r w:rsidRPr="003845E9">
        <w:rPr>
          <w:rFonts w:ascii="Times New Roman" w:hAnsi="Times New Roman"/>
          <w:color w:val="auto"/>
          <w:sz w:val="24"/>
          <w:szCs w:val="24"/>
        </w:rPr>
        <w:t>Ковалькову</w:t>
      </w:r>
      <w:proofErr w:type="spellEnd"/>
      <w:r w:rsidRPr="003845E9">
        <w:rPr>
          <w:rFonts w:ascii="Times New Roman" w:hAnsi="Times New Roman"/>
          <w:color w:val="auto"/>
          <w:sz w:val="24"/>
          <w:szCs w:val="24"/>
        </w:rPr>
        <w:t xml:space="preserve"> А.Ю.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в удовлетворении заявления о присуждении компенсации за нарушение права на исполнение судебного акта в разумный срок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отказать.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Решение может быть обжаловано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в кассационном порядке в Военную коллегию Верховного Суда Российской Федерации через Московский окружной военный суд в течение десяти дней со дня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принятия решения судом в окончательной форме.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Верно: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Председательствующий по делу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 xml:space="preserve">судья </w:t>
      </w:r>
      <w:proofErr w:type="gramStart"/>
      <w:r w:rsidRPr="003845E9">
        <w:rPr>
          <w:rFonts w:ascii="Times New Roman" w:hAnsi="Times New Roman"/>
          <w:color w:val="auto"/>
          <w:sz w:val="24"/>
          <w:szCs w:val="24"/>
        </w:rPr>
        <w:t>Московского</w:t>
      </w:r>
      <w:proofErr w:type="gramEnd"/>
      <w:r w:rsidRPr="003845E9">
        <w:rPr>
          <w:rFonts w:ascii="Times New Roman" w:hAnsi="Times New Roman"/>
          <w:color w:val="auto"/>
          <w:sz w:val="24"/>
          <w:szCs w:val="24"/>
        </w:rPr>
        <w:t xml:space="preserve"> окружного </w:t>
      </w:r>
    </w:p>
    <w:p w:rsidR="003845E9" w:rsidRPr="003845E9" w:rsidRDefault="003845E9" w:rsidP="003845E9">
      <w:pPr>
        <w:shd w:val="clear" w:color="auto" w:fill="auto"/>
        <w:spacing w:before="100" w:beforeAutospacing="1" w:after="100" w:afterAutospacing="1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3845E9">
        <w:rPr>
          <w:rFonts w:ascii="Times New Roman" w:hAnsi="Times New Roman"/>
          <w:color w:val="auto"/>
          <w:sz w:val="24"/>
          <w:szCs w:val="24"/>
        </w:rPr>
        <w:t>военного суда В.В. Попов</w:t>
      </w:r>
    </w:p>
    <w:p w:rsidR="002F6135" w:rsidRDefault="002F6135"/>
    <w:sectPr w:rsidR="002F6135" w:rsidSect="002F6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45E9"/>
    <w:rsid w:val="002F6135"/>
    <w:rsid w:val="0032320E"/>
    <w:rsid w:val="003845E9"/>
    <w:rsid w:val="00E77A42"/>
    <w:rsid w:val="00EC1712"/>
    <w:rsid w:val="00F90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712"/>
    <w:pPr>
      <w:shd w:val="clear" w:color="auto" w:fill="E7EAEF"/>
    </w:pPr>
    <w:rPr>
      <w:rFonts w:ascii="Verdana" w:hAnsi="Verdana"/>
      <w:color w:val="000000"/>
      <w:sz w:val="19"/>
      <w:szCs w:val="19"/>
    </w:rPr>
  </w:style>
  <w:style w:type="paragraph" w:styleId="1">
    <w:name w:val="heading 1"/>
    <w:basedOn w:val="a"/>
    <w:next w:val="a"/>
    <w:link w:val="10"/>
    <w:uiPriority w:val="9"/>
    <w:qFormat/>
    <w:rsid w:val="00EC1712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C1712"/>
    <w:pPr>
      <w:keepNext/>
      <w:spacing w:before="240" w:after="60"/>
      <w:outlineLvl w:val="1"/>
    </w:pPr>
    <w:rPr>
      <w:rFonts w:ascii="Cambria" w:eastAsiaTheme="majorEastAsia" w:hAnsi="Cambria" w:cstheme="majorBidi"/>
      <w:b/>
      <w:bCs/>
      <w:i/>
      <w:iCs/>
      <w:color w:val="auto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EC1712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1712"/>
    <w:pPr>
      <w:keepNext/>
      <w:spacing w:before="240" w:after="60"/>
      <w:outlineLvl w:val="3"/>
    </w:pPr>
    <w:rPr>
      <w:rFonts w:ascii="Calibri" w:eastAsiaTheme="majorEastAsia" w:hAnsi="Calibri" w:cstheme="majorBidi"/>
      <w:b/>
      <w:bCs/>
      <w:color w:val="auto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EC1712"/>
    <w:pPr>
      <w:spacing w:before="240" w:after="60"/>
      <w:outlineLvl w:val="4"/>
    </w:pPr>
    <w:rPr>
      <w:rFonts w:ascii="Calibri" w:eastAsiaTheme="majorEastAsia" w:hAnsi="Calibri" w:cstheme="majorBidi"/>
      <w:b/>
      <w:bCs/>
      <w:i/>
      <w:iCs/>
      <w:color w:val="auto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1712"/>
    <w:pPr>
      <w:spacing w:before="240" w:after="60"/>
      <w:outlineLvl w:val="5"/>
    </w:pPr>
    <w:rPr>
      <w:rFonts w:ascii="Calibri" w:eastAsiaTheme="majorEastAsia" w:hAnsi="Calibri" w:cstheme="majorBidi"/>
      <w:b/>
      <w:bCs/>
      <w:color w:val="auto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1712"/>
    <w:pPr>
      <w:spacing w:before="240" w:after="60"/>
      <w:outlineLvl w:val="6"/>
    </w:pPr>
    <w:rPr>
      <w:rFonts w:ascii="Calibri" w:eastAsiaTheme="majorEastAsia" w:hAnsi="Calibri" w:cstheme="majorBidi"/>
      <w:color w:val="auto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1712"/>
    <w:pPr>
      <w:spacing w:before="240" w:after="60"/>
      <w:outlineLvl w:val="7"/>
    </w:pPr>
    <w:rPr>
      <w:rFonts w:ascii="Calibri" w:eastAsiaTheme="majorEastAsia" w:hAnsi="Calibri" w:cstheme="majorBidi"/>
      <w:i/>
      <w:iCs/>
      <w:color w:val="auto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1712"/>
    <w:pPr>
      <w:spacing w:before="240" w:after="60"/>
      <w:outlineLvl w:val="8"/>
    </w:pPr>
    <w:rPr>
      <w:rFonts w:ascii="Cambria" w:eastAsiaTheme="majorEastAsia" w:hAnsi="Cambria" w:cstheme="majorBidi"/>
      <w:color w:val="auto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1712"/>
    <w:rPr>
      <w:rFonts w:ascii="Cambria" w:eastAsiaTheme="majorEastAsia" w:hAnsi="Cambria" w:cstheme="majorBidi"/>
      <w:b/>
      <w:bCs/>
      <w:kern w:val="32"/>
      <w:sz w:val="32"/>
      <w:szCs w:val="32"/>
      <w:shd w:val="clear" w:color="auto" w:fill="E7EAEF"/>
    </w:rPr>
  </w:style>
  <w:style w:type="character" w:customStyle="1" w:styleId="20">
    <w:name w:val="Заголовок 2 Знак"/>
    <w:basedOn w:val="a0"/>
    <w:link w:val="2"/>
    <w:uiPriority w:val="9"/>
    <w:rsid w:val="00EC1712"/>
    <w:rPr>
      <w:rFonts w:ascii="Cambria" w:eastAsiaTheme="majorEastAsia" w:hAnsi="Cambria" w:cstheme="majorBidi"/>
      <w:b/>
      <w:bCs/>
      <w:i/>
      <w:iCs/>
      <w:sz w:val="28"/>
      <w:szCs w:val="28"/>
      <w:shd w:val="clear" w:color="auto" w:fill="E7EAEF"/>
    </w:rPr>
  </w:style>
  <w:style w:type="character" w:customStyle="1" w:styleId="30">
    <w:name w:val="Заголовок 3 Знак"/>
    <w:basedOn w:val="a0"/>
    <w:link w:val="3"/>
    <w:uiPriority w:val="9"/>
    <w:rsid w:val="00EC1712"/>
    <w:rPr>
      <w:rFonts w:ascii="Cambria" w:eastAsiaTheme="majorEastAsia" w:hAnsi="Cambria" w:cstheme="majorBidi"/>
      <w:b/>
      <w:bCs/>
      <w:sz w:val="26"/>
      <w:szCs w:val="26"/>
      <w:shd w:val="clear" w:color="auto" w:fill="E7EAEF"/>
    </w:rPr>
  </w:style>
  <w:style w:type="character" w:customStyle="1" w:styleId="40">
    <w:name w:val="Заголовок 4 Знак"/>
    <w:basedOn w:val="a0"/>
    <w:link w:val="4"/>
    <w:uiPriority w:val="9"/>
    <w:semiHidden/>
    <w:rsid w:val="00EC1712"/>
    <w:rPr>
      <w:rFonts w:eastAsiaTheme="majorEastAsia" w:cstheme="majorBidi"/>
      <w:b/>
      <w:bCs/>
      <w:sz w:val="28"/>
      <w:szCs w:val="28"/>
      <w:shd w:val="clear" w:color="auto" w:fill="E7EAEF"/>
    </w:rPr>
  </w:style>
  <w:style w:type="character" w:customStyle="1" w:styleId="50">
    <w:name w:val="Заголовок 5 Знак"/>
    <w:basedOn w:val="a0"/>
    <w:link w:val="5"/>
    <w:uiPriority w:val="9"/>
    <w:rsid w:val="00EC1712"/>
    <w:rPr>
      <w:rFonts w:eastAsiaTheme="majorEastAsia" w:cstheme="majorBidi"/>
      <w:b/>
      <w:bCs/>
      <w:i/>
      <w:iCs/>
      <w:sz w:val="26"/>
      <w:szCs w:val="26"/>
      <w:shd w:val="clear" w:color="auto" w:fill="E7EAEF"/>
    </w:rPr>
  </w:style>
  <w:style w:type="character" w:customStyle="1" w:styleId="60">
    <w:name w:val="Заголовок 6 Знак"/>
    <w:basedOn w:val="a0"/>
    <w:link w:val="6"/>
    <w:uiPriority w:val="9"/>
    <w:semiHidden/>
    <w:rsid w:val="00EC1712"/>
    <w:rPr>
      <w:rFonts w:eastAsiaTheme="majorEastAsia" w:cstheme="majorBidi"/>
      <w:b/>
      <w:bCs/>
      <w:shd w:val="clear" w:color="auto" w:fill="E7EAEF"/>
    </w:rPr>
  </w:style>
  <w:style w:type="character" w:customStyle="1" w:styleId="70">
    <w:name w:val="Заголовок 7 Знак"/>
    <w:basedOn w:val="a0"/>
    <w:link w:val="7"/>
    <w:uiPriority w:val="9"/>
    <w:semiHidden/>
    <w:rsid w:val="00EC1712"/>
    <w:rPr>
      <w:rFonts w:eastAsiaTheme="majorEastAsia" w:cstheme="majorBidi"/>
      <w:sz w:val="24"/>
      <w:szCs w:val="24"/>
      <w:shd w:val="clear" w:color="auto" w:fill="E7EAEF"/>
    </w:rPr>
  </w:style>
  <w:style w:type="character" w:customStyle="1" w:styleId="80">
    <w:name w:val="Заголовок 8 Знак"/>
    <w:basedOn w:val="a0"/>
    <w:link w:val="8"/>
    <w:uiPriority w:val="9"/>
    <w:semiHidden/>
    <w:rsid w:val="00EC1712"/>
    <w:rPr>
      <w:rFonts w:eastAsiaTheme="majorEastAsia" w:cstheme="majorBidi"/>
      <w:i/>
      <w:iCs/>
      <w:sz w:val="24"/>
      <w:szCs w:val="24"/>
      <w:shd w:val="clear" w:color="auto" w:fill="E7EAEF"/>
    </w:rPr>
  </w:style>
  <w:style w:type="character" w:customStyle="1" w:styleId="90">
    <w:name w:val="Заголовок 9 Знак"/>
    <w:basedOn w:val="a0"/>
    <w:link w:val="9"/>
    <w:uiPriority w:val="9"/>
    <w:semiHidden/>
    <w:rsid w:val="00EC1712"/>
    <w:rPr>
      <w:rFonts w:ascii="Cambria" w:eastAsiaTheme="majorEastAsia" w:hAnsi="Cambria" w:cstheme="majorBidi"/>
      <w:shd w:val="clear" w:color="auto" w:fill="E7EAEF"/>
    </w:rPr>
  </w:style>
  <w:style w:type="paragraph" w:styleId="a3">
    <w:name w:val="caption"/>
    <w:basedOn w:val="a"/>
    <w:next w:val="a"/>
    <w:uiPriority w:val="35"/>
    <w:semiHidden/>
    <w:unhideWhenUsed/>
    <w:rsid w:val="0032320E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C1712"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color w:val="auto"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EC1712"/>
    <w:rPr>
      <w:rFonts w:ascii="Cambria" w:eastAsiaTheme="majorEastAsia" w:hAnsi="Cambria" w:cstheme="majorBidi"/>
      <w:b/>
      <w:bCs/>
      <w:kern w:val="28"/>
      <w:sz w:val="32"/>
      <w:szCs w:val="32"/>
      <w:shd w:val="clear" w:color="auto" w:fill="E7EAEF"/>
    </w:rPr>
  </w:style>
  <w:style w:type="paragraph" w:styleId="a6">
    <w:name w:val="Subtitle"/>
    <w:basedOn w:val="a"/>
    <w:next w:val="a"/>
    <w:link w:val="a7"/>
    <w:uiPriority w:val="11"/>
    <w:qFormat/>
    <w:rsid w:val="00EC1712"/>
    <w:pPr>
      <w:spacing w:after="60"/>
      <w:jc w:val="center"/>
      <w:outlineLvl w:val="1"/>
    </w:pPr>
    <w:rPr>
      <w:rFonts w:ascii="Cambria" w:eastAsiaTheme="majorEastAsia" w:hAnsi="Cambria" w:cstheme="majorBidi"/>
      <w:color w:val="auto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C1712"/>
    <w:rPr>
      <w:rFonts w:ascii="Cambria" w:eastAsiaTheme="majorEastAsia" w:hAnsi="Cambria" w:cstheme="majorBidi"/>
      <w:sz w:val="24"/>
      <w:szCs w:val="24"/>
      <w:shd w:val="clear" w:color="auto" w:fill="E7EAEF"/>
    </w:rPr>
  </w:style>
  <w:style w:type="character" w:styleId="a8">
    <w:name w:val="Strong"/>
    <w:basedOn w:val="a0"/>
    <w:uiPriority w:val="22"/>
    <w:qFormat/>
    <w:rsid w:val="00EC1712"/>
    <w:rPr>
      <w:b/>
      <w:bCs/>
    </w:rPr>
  </w:style>
  <w:style w:type="character" w:styleId="a9">
    <w:name w:val="Emphasis"/>
    <w:basedOn w:val="a0"/>
    <w:uiPriority w:val="20"/>
    <w:qFormat/>
    <w:rsid w:val="00EC1712"/>
    <w:rPr>
      <w:rFonts w:ascii="Calibri" w:hAnsi="Calibri"/>
      <w:b/>
      <w:i/>
      <w:iCs/>
    </w:rPr>
  </w:style>
  <w:style w:type="paragraph" w:styleId="aa">
    <w:name w:val="No Spacing"/>
    <w:basedOn w:val="a"/>
    <w:uiPriority w:val="1"/>
    <w:qFormat/>
    <w:rsid w:val="00EC1712"/>
    <w:rPr>
      <w:szCs w:val="32"/>
    </w:rPr>
  </w:style>
  <w:style w:type="paragraph" w:styleId="ab">
    <w:name w:val="List Paragraph"/>
    <w:basedOn w:val="a"/>
    <w:uiPriority w:val="34"/>
    <w:qFormat/>
    <w:rsid w:val="00EC171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C1712"/>
    <w:rPr>
      <w:rFonts w:ascii="Calibri" w:hAnsi="Calibri"/>
      <w:i/>
      <w:color w:val="auto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EC1712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EC1712"/>
    <w:pPr>
      <w:ind w:left="720" w:right="720"/>
    </w:pPr>
    <w:rPr>
      <w:rFonts w:ascii="Calibri" w:hAnsi="Calibri"/>
      <w:b/>
      <w:i/>
      <w:color w:val="auto"/>
      <w:sz w:val="24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EC1712"/>
    <w:rPr>
      <w:b/>
      <w:i/>
      <w:sz w:val="24"/>
    </w:rPr>
  </w:style>
  <w:style w:type="character" w:styleId="ae">
    <w:name w:val="Subtle Emphasis"/>
    <w:uiPriority w:val="19"/>
    <w:qFormat/>
    <w:rsid w:val="00EC1712"/>
    <w:rPr>
      <w:i/>
      <w:color w:val="5A5A5A"/>
    </w:rPr>
  </w:style>
  <w:style w:type="character" w:styleId="af">
    <w:name w:val="Intense Emphasis"/>
    <w:basedOn w:val="a0"/>
    <w:uiPriority w:val="21"/>
    <w:qFormat/>
    <w:rsid w:val="00EC1712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EC1712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EC1712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EC1712"/>
    <w:rPr>
      <w:rFonts w:ascii="Cambria" w:eastAsia="Times New Roman" w:hAnsi="Cambria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EC1712"/>
    <w:pPr>
      <w:outlineLvl w:val="9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141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2080</Words>
  <Characters>11861</Characters>
  <Application>Microsoft Office Word</Application>
  <DocSecurity>0</DocSecurity>
  <Lines>98</Lines>
  <Paragraphs>27</Paragraphs>
  <ScaleCrop>false</ScaleCrop>
  <Company>MultiDVD Team</Company>
  <LinksUpToDate>false</LinksUpToDate>
  <CharactersWithSpaces>13914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2010-10-12T18:11:00Z</dcterms:created>
  <dcterms:modified xsi:type="dcterms:W3CDTF">2010-10-12T18:13:00Z</dcterms:modified>
</cp:coreProperties>
</file>