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19D3" w:rsidRDefault="00DD19D3" w:rsidP="00DD19D3">
      <w:r>
        <w:t>Первый элемент - оценка последствий нарушения. Прежде чем более подробно остановиться на характере самих последствий, отметим крайне важное обстоятельство. Вспомним, что ст. 333 ГК говорит о соразмерности неустойки именно последствиям нарушения, т.е. уже свершившимся обстоятельствам, причиной которых является уже произошедшее нарушение. Формулировка закона не дает оснований брать в расчет те последствия, которые могли предполагаться сторонами при заключении договора.</w:t>
      </w:r>
    </w:p>
    <w:p w:rsidR="00DD19D3" w:rsidRDefault="00DD19D3" w:rsidP="00DD19D3">
      <w:r>
        <w:t>ГК РФ признает справедливым требование кредитора о взыскании любых убытков, которые стали следствием нарушения, даже если они очень высоки и обусловлены специфическими обстоятельствами, о которых должник при заключении договора и при нарушении оного не имел ни малейшего представления.</w:t>
      </w:r>
    </w:p>
    <w:p w:rsidR="00DD19D3" w:rsidRDefault="00DD19D3" w:rsidP="00DD19D3">
      <w:r>
        <w:t>ВАС РФ поддерживает позицию, согласно которой несоразмерность неустойки убыткам должен доказывать должник. В Постановлении N 17 (п. 3) указывается, что доказательства несоразмерности должен предъявлять должник как лицо, заявляющее ходатайство о снижении, так как согласно АПК РФ каждый участник процесса доказывает те обстоятельства, на которых он основывает свои требования. В случае же, когда снижение происходит по инициативе суда, соразмерность определяется исходя из материалов, имеющихся в деле.</w:t>
      </w:r>
    </w:p>
    <w:p w:rsidR="00DD19D3" w:rsidRDefault="00DD19D3" w:rsidP="00DD19D3">
      <w:r>
        <w:t>Постановление Президиума ВАС РФ от 19.05.1998 N 7770/97.</w:t>
      </w:r>
    </w:p>
    <w:p w:rsidR="00DD19D3" w:rsidRDefault="00DD19D3" w:rsidP="00DD19D3">
      <w:r>
        <w:t>Кроме того, в практике Верховного Суда РФ можно найти указания на необходимость при применении ст. 333 ГК учитывать, помимо всего прочего, и такой фактор, как имущественное положение кредитора, а также имущественный и всякий заслуживающий уважения неимущественный интерес ответчика</w:t>
      </w:r>
    </w:p>
    <w:p w:rsidR="00DD19D3" w:rsidRDefault="00DD19D3" w:rsidP="00DD19D3">
      <w:r>
        <w:t>Что касается применения ст.333 ГК РФ - суды обеих инстанций применили ее необоснованно, так как ст.333 ГК РФ гласит, что право у суда на снижение размера нестойки имеется только в случае, если размер неустойки явно несоразмерен нарушенному обязательству.</w:t>
      </w:r>
      <w:r>
        <w:cr/>
        <w:t xml:space="preserve">     Постановлением Пленума ВС РФ № 6 от 1.07.1996 (п.42) разъяснено, что под нарушенным обязательством понимается и сама сумма долга.</w:t>
      </w:r>
    </w:p>
    <w:p w:rsidR="00DD19D3" w:rsidRDefault="00DD19D3" w:rsidP="00DD19D3">
      <w:r>
        <w:t>Аналогичные разъяснения даны и в Информационном Письме Высшего арбитражного суда № 17 от 14.07.1997 г. "Обзор практики применения арбитражными судами статьи 333 Гражданского кодекса РФ", где также разъяснено, что под размером нарушенного обязательства учитывается размер суммы долга, на которую считаются пени, и что суд не вправе произвольно (без разбору) применять ст.333 ГК РФ, т.е. суд не имеет право на применение ст.333 ГК РФ, если размер неустойки не является явно несоразмерным нарушенному обязательству. При этом суд в своем решении ОБЯЗАН обосновать в чем проявляется явная несоразмерность пени к нарушенному обязательству. Чего не сделано ни городским судом ни областным судом. А решения судов должны быть обоснованными.</w:t>
      </w:r>
    </w:p>
    <w:p w:rsidR="00DD19D3" w:rsidRDefault="00DD19D3" w:rsidP="00DD19D3">
      <w:r>
        <w:t xml:space="preserve">     Расчетный размер пени (законной неустойки) составил 129.854,8 руб., что не опровергалось ни ответчиком, не отвергнуто судом обеих инстанций. Общий размер суммы долга (нарушенного обязательства) на которую были рассчитаны пени составлял как видно из решение суда - 188.104,88 руб. Из чего видно, что размер пени был примерно в 1,5 раза меньше чем само нарушенное обязательство (188.104,88 : 129.854,8).</w:t>
      </w:r>
    </w:p>
    <w:p w:rsidR="00DD19D3" w:rsidRDefault="00DD19D3" w:rsidP="00DD19D3">
      <w:r>
        <w:t xml:space="preserve">     Поскольку размер пени был на порядок меньше чем само нарушенное обязательство, то, следовательно, ни у суда первой инстанции и уж тем более у суда второй инстанции не было </w:t>
      </w:r>
      <w:r>
        <w:lastRenderedPageBreak/>
        <w:t>никаких законных оснований для применения ст.333 ГК РФ, поскольку размер неустойки не являлся явно несоразмерным нарушенному обязательству.</w:t>
      </w:r>
    </w:p>
    <w:p w:rsidR="00DD19D3" w:rsidRDefault="00DD19D3" w:rsidP="00DD19D3">
      <w:r>
        <w:t xml:space="preserve">     Т.е. суды обеих инстанций применив ст.333 ГК РФ в случае, когда размер нестойки не являлся явно несоразмерным - применил закон не подлежащий применению в данном конкретном случае - что является существенным нарушением норм материального права.</w:t>
      </w:r>
    </w:p>
    <w:p w:rsidR="00DD19D3" w:rsidRDefault="00DD19D3" w:rsidP="00DD19D3">
      <w:r>
        <w:t>В соответствии с информационным письмом ВАС РФ от 14 июля 1997 г. N 17 суд будет выносить решение на основании имеющихся в деле материалов. Не будут ли этим нарушены материально-правовые и процессуальные права кредитора-истца? С учетом п. 1 ст. 330 ГК РФ не будет ли нарушен принцип состязательности и равноправия сторон (ст. 12 ГПК РФ, ст. ст. 8, 9 АПК РФ)? Другое дело, если данное требование в суде будет заявлено должником, так как у истца появляется возможность реагирования на него предоставлением доказательств, опровергающих возможность уменьшения размера неустойки.</w:t>
      </w:r>
    </w:p>
    <w:p w:rsidR="00DD19D3" w:rsidRDefault="00DD19D3" w:rsidP="00DD19D3">
      <w:r>
        <w:t>В гражданском праве не применяется принцип недопущения двух видов ответственности за одно правонарушение. Это обусловлено характером отношений, принципом свободы договора, функциями гражданско-правовой ответственности. Уплата неустойки и возмещение убытков как две различные меры гражданско-правовой ответственности выполняют и две различные функции: посредством возмещения убытков, причиненных потерпевшему лицу, полностью восстанавливается его имущественная сфера, а взысканием неустойки наказывается противоправный должник.</w:t>
      </w:r>
    </w:p>
    <w:p w:rsidR="00DD19D3" w:rsidRDefault="00DD19D3" w:rsidP="00DD19D3">
      <w:r>
        <w:t>Законодатель не определяет проценты за пользование чужими денежными средствами (ст. 395 ГК РФ) разновидностью неустойки. Однако содержание пунктов 6, 7 Постановления Пленума Верховного Суда РФ и Пленума Высшего Арбитражного Суда РФ от 8 октября 1998 г. N 13/14 «О практике применения положений Гражданского кодекса Российской Федерации о процентах за пользование чужими денежными средствами» указывает на то, что к процентам по ст. 395 ГК РФ применимы положения п. 1 ст. 330, ч. 1 ст. 333 ГК РФ В частности, во-первых, кредитор вправе предъявить требование о взыскании процентов за пользование чужими денежными средствами, не доказывая факта и размера убытков, понесенных им при неисполнении денежного обязательства, если иное прямо не предусмотрено законом или договором; во-вторых, если определенный в соответствии со ст. 395 ГК РФ размер (ставка) процентов, уплачиваемых при неисполнении или просрочке исполнения денежного обязательства, явно несоразмерен последствиям просрочки исполнения денежного обязательства, суд, учитывая компенсационную природу процентов, применительно к ст. 333 ГК РФ вправе уменьшить ставку процентов, взыскиваемых в связи с просрочкой исполнения денежного обязательства. Именно в данном Постановлении явно обращается внимание на компенсационный характер процентов, а следовательно, и неустойки.</w:t>
      </w:r>
    </w:p>
    <w:p w:rsidR="00DD19D3" w:rsidRDefault="00DD19D3" w:rsidP="00DD19D3"/>
    <w:p w:rsidR="00DD19D3" w:rsidRDefault="00DD19D3" w:rsidP="00DD19D3">
      <w:r>
        <w:t>Проценты по ст. 395 ГК РФ в данном отношении не отличаются от неустойки Еще одно сходство этих двух видов гражданско-правовой ответственности проявляется в том, что по отношению к убыткам проценты, так же как и неустойка, носят зачетный характер (п. 50 Постановления Пленума ВС РФ N 6 и Пленума ВАС РФ N 8 от 1 июля 1996 г. «О некоторых вопросах, связанных с применением части первой Гражданского кодекса Российской Федерации»).</w:t>
      </w:r>
    </w:p>
    <w:p w:rsidR="00DD19D3" w:rsidRDefault="00DD19D3" w:rsidP="00DD19D3">
      <w:r>
        <w:lastRenderedPageBreak/>
        <w:t>Практическое значение имеет вопрос, а кто может заявить требование об уменьшении неустойки или процентов по ст. 395 ГК РФ? В информационном письме Президиума ВАС РФ от 14 июля 1997 г. N 17 установлено, что снижение размеров неустойки может осуществляться либо по ходатайству ответчика, либо по собственной инициативе суда. При этом ходатайство ответчика должно быть мотивированным, но и истцу дается право представлять свои контрдоводы. Если же неустойка снижается по инициативе суда, то истец может быть лишен такой возможности. О несправедливости данного положения было выше отмечено.</w:t>
      </w:r>
    </w:p>
    <w:p w:rsidR="00DD19D3" w:rsidRDefault="00DD19D3" w:rsidP="00DD19D3"/>
    <w:p w:rsidR="00DD19D3" w:rsidRDefault="00DD19D3" w:rsidP="00DD19D3"/>
    <w:p w:rsidR="00DD19D3" w:rsidRDefault="00DD19D3" w:rsidP="00DD19D3">
      <w:r>
        <w:t>Может ли суд уменьшить размер неустойки, установленной законом (законной неустойки), на основании ст. 333 ГК РФ?</w:t>
      </w:r>
    </w:p>
    <w:p w:rsidR="00DD19D3" w:rsidRDefault="00DD19D3" w:rsidP="00DD19D3"/>
    <w:p w:rsidR="00DD19D3" w:rsidRDefault="00DD19D3" w:rsidP="00DD19D3">
      <w:r>
        <w:t>Рассмотрев данный вопрос, мы пришли к следующему выводу:</w:t>
      </w:r>
    </w:p>
    <w:p w:rsidR="00DD19D3" w:rsidRDefault="00DD19D3" w:rsidP="00DD19D3">
      <w:r>
        <w:t>Если подлежащая уплате неустойка явно несоразмерна последствиям нарушения обязательства, то суд вправе уменьшить неустойку независимо от того, является она договорной или законной.</w:t>
      </w:r>
    </w:p>
    <w:p w:rsidR="00DD19D3" w:rsidRDefault="00DD19D3" w:rsidP="00DD19D3"/>
    <w:p w:rsidR="00DD19D3" w:rsidRDefault="00DD19D3" w:rsidP="00DD19D3">
      <w:r>
        <w:t>Обоснование вывода:</w:t>
      </w:r>
    </w:p>
    <w:p w:rsidR="00DD19D3" w:rsidRDefault="00DD19D3" w:rsidP="00DD19D3">
      <w:r>
        <w:t>Согласно п. 1 ст. 330 ГК РФ неустойкой (штрафом, пеней) признается определенная законом или договором денежная сумма, которую должник обязан уплатить кредитору в случае неисполнения или ненадлежащего исполнения обязательства, в частности, в случае просрочки исполнения. По требованию об уплате неустойки кредитор не обязан доказывать причинение ему убытков. Кредитор вправе требовать уплаты неустойки, определенной законом (законной неустойки), независимо от того, предусмотрена ли обязанность ее уплаты соглашением сторон (п. 1 ст. 332 ГК РФ).</w:t>
      </w:r>
    </w:p>
    <w:p w:rsidR="00DD19D3" w:rsidRDefault="00DD19D3" w:rsidP="00DD19D3">
      <w:r>
        <w:t>Законные неустойки установлены, например, п. 6 ст. 13, п. 1 ст. 23, п. 3 ст. 23.1 Закона РФ от 07 февраля 1992 г. N 2300-I "О защите прав потребителей", ч. 2 ст. 6 Федерального закона от 30 декабря 2004 г. N 214-ФЗ "Об участии в долевом строительстве многоквартирных домов и иных объектов недвижимости и о внесении изменений в некоторые законодательные акты РФ", ст. 94 Федерального закона от 10 января 2003 г. N 18-ФЗ "Устав железнодорожного транспорта РФ". Если подлежащая уплате неустойка явно несоразмерна последствиям нарушения обязательства, суд вправе уменьшить неустойку. Данные правила не затрагивают права должника на уменьшение размера его ответственности на основании ст. 404 ГК РФ и права кредитора на возмещение убытков в случаях, предусмотренных ст. 394 ГК РФ (ст. 333 ГК РФ). В п. 42 постановления Пленумов ВС РФ и ВАС РФ от 01 июля 1996 г. N 6/8 разъяснено, что суд, вынося решение об уменьшении неустойки, должен иметь в виду, что размер неустойки может быть уменьшен судом только в том случае, если подлежащая неустойка явно несоразмерна последствиям нарушения обязательств. При этом суд может оценивать не только несоразмерность последствий нарушению, но и принимать во внимание, в том числе, обстоятельства, не имеющие прямого отношения к последствиям нарушения обязательства (цена товара, работы, услуги, сумма договора).</w:t>
      </w:r>
    </w:p>
    <w:p w:rsidR="00DD19D3" w:rsidRDefault="00DD19D3" w:rsidP="00DD19D3">
      <w:r>
        <w:lastRenderedPageBreak/>
        <w:t>Таким образом, в ст. 333 ГК РФ закреплен принцип соразмерности неустойки, подлежащей уплате, последствиям нарушения обязательства. В ст. 333 ГК РФ нет указания на то, о каких неустойках идет речь: только договорных или договорных и законных. Следовательно, положения ст. 333 ГК РФ (относящие к нормам ГК РФ, которые закрепляют общие правила о неустойках) не делают никаких исключений для возможности уменьшения судом неустойки, установленной законом.</w:t>
      </w:r>
    </w:p>
    <w:p w:rsidR="00DD19D3" w:rsidRDefault="00DD19D3" w:rsidP="00DD19D3">
      <w:r>
        <w:t>Так, Конституционный суд РФ, например, неоднократно (определения КС РФ от 10 января 2002 г. N 11-О, от 21 июня 2000 г. N 138-О, от 22 января 2004 г. N 13-О) указывал, что суду предоставлено право снижения размера неустойки в целях устранения явной ее несоразмерности последствиям нарушения обязательств независимо от того, является неустойка законной или договорной.</w:t>
      </w:r>
    </w:p>
    <w:p w:rsidR="00DD19D3" w:rsidRDefault="00DD19D3" w:rsidP="00DD19D3">
      <w:r>
        <w:t>Судебная практика, как судов общей юрисдикции (определения СК по гражданским делам Московского областного суда от 10 апреля 2006 г. N 33-4176, от 28 февраля 2006 г. N 33-2435, постановление Президиума ВС Республики Татарстан от 28 декабря 2005 г. N 44-Г-423, постановление Президиума Санкт-Петербургского городского суда от 29 августа 2007 г. N 44г-551), так и арбитражных судов (постановления ФАС Северо-Кавказского округа от 29 сентября 2005 г. N Ф08-4519/05, ФАС Северо-Западного округа от 03 мая 2007 г. N А26-8818/2006-112), также исходит из признания права суда на уменьшение законной неустойки.</w:t>
      </w:r>
    </w:p>
    <w:p w:rsidR="00DD19D3" w:rsidRDefault="00DD19D3" w:rsidP="00DD19D3"/>
    <w:p w:rsidR="00DD19D3" w:rsidRDefault="00DD19D3" w:rsidP="00DD19D3">
      <w:r>
        <w:t>Ответ подготовил:</w:t>
      </w:r>
    </w:p>
    <w:p w:rsidR="00DD19D3" w:rsidRDefault="00DD19D3" w:rsidP="00DD19D3">
      <w:r>
        <w:t>Эксперт службы Правового консалтинга ГАРАНТ</w:t>
      </w:r>
    </w:p>
    <w:p w:rsidR="00DD19D3" w:rsidRDefault="00DD19D3" w:rsidP="00DD19D3">
      <w:r>
        <w:t>Горюнова Ольга</w:t>
      </w:r>
    </w:p>
    <w:p w:rsidR="00DD19D3" w:rsidRDefault="00DD19D3" w:rsidP="00DD19D3"/>
    <w:p w:rsidR="00DD19D3" w:rsidRDefault="00DD19D3" w:rsidP="00DD19D3">
      <w:r>
        <w:t>Ответ проверил:</w:t>
      </w:r>
    </w:p>
    <w:p w:rsidR="00DD19D3" w:rsidRDefault="00DD19D3" w:rsidP="00DD19D3">
      <w:r>
        <w:t>Рецензент службы Правового консалтинга ГАРАНТ</w:t>
      </w:r>
    </w:p>
    <w:p w:rsidR="00DD19D3" w:rsidRDefault="00DD19D3" w:rsidP="00DD19D3">
      <w:r>
        <w:t>Голованов Александр</w:t>
      </w:r>
    </w:p>
    <w:p w:rsidR="00DD19D3" w:rsidRDefault="00DD19D3" w:rsidP="00DD19D3">
      <w:r>
        <w:t>Компания "Гарант", г.Москва</w:t>
      </w:r>
    </w:p>
    <w:p w:rsidR="00DD19D3" w:rsidRDefault="00DD19D3" w:rsidP="00DD19D3"/>
    <w:p w:rsidR="00DD19D3" w:rsidRDefault="00DD19D3" w:rsidP="00DD19D3">
      <w:r>
        <w:t>27 апреля 2009 г.</w:t>
      </w:r>
    </w:p>
    <w:p w:rsidR="00703236" w:rsidRDefault="00703236">
      <w:bookmarkStart w:id="0" w:name="_GoBack"/>
      <w:bookmarkEnd w:id="0"/>
    </w:p>
    <w:sectPr w:rsidR="0070323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2A4A"/>
    <w:rsid w:val="00642A4A"/>
    <w:rsid w:val="00703236"/>
    <w:rsid w:val="00DD19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19D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D19D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1646</Words>
  <Characters>9386</Characters>
  <Application>Microsoft Office Word</Application>
  <DocSecurity>0</DocSecurity>
  <Lines>78</Lines>
  <Paragraphs>22</Paragraphs>
  <ScaleCrop>false</ScaleCrop>
  <Company>DNA Project</Company>
  <LinksUpToDate>false</LinksUpToDate>
  <CharactersWithSpaces>11010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DNA7 X86</dc:creator>
  <cp:keywords/>
  <dc:description/>
  <cp:lastModifiedBy>DNA7 X86</cp:lastModifiedBy>
  <cp:revision>2</cp:revision>
  <dcterms:created xsi:type="dcterms:W3CDTF">2010-10-25T13:01:00Z</dcterms:created>
  <dcterms:modified xsi:type="dcterms:W3CDTF">2010-10-25T13:01:00Z</dcterms:modified>
</cp:coreProperties>
</file>