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643" w:rsidRDefault="006C0C8A" w:rsidP="00632AB0">
      <w:pPr>
        <w:pStyle w:val="a7"/>
        <w:rPr>
          <w:rFonts w:ascii="Times New Roman" w:hAnsi="Times New Roman" w:cs="Times New Roman"/>
          <w:sz w:val="24"/>
          <w:szCs w:val="24"/>
        </w:rPr>
      </w:pPr>
      <w:hyperlink r:id="rId7" w:history="1">
        <w:r w:rsidRPr="00042794">
          <w:rPr>
            <w:rStyle w:val="ac"/>
            <w:rFonts w:ascii="Times New Roman" w:hAnsi="Times New Roman" w:cs="Times New Roman"/>
            <w:sz w:val="24"/>
            <w:szCs w:val="24"/>
          </w:rPr>
          <w:t>http://na.buhgalteria.ru/document/n67892</w:t>
        </w:r>
      </w:hyperlink>
    </w:p>
    <w:p w:rsidR="006C0C8A" w:rsidRDefault="006C0C8A" w:rsidP="00632AB0">
      <w:pPr>
        <w:pStyle w:val="a7"/>
        <w:rPr>
          <w:rFonts w:ascii="Times New Roman" w:hAnsi="Times New Roman" w:cs="Times New Roman"/>
          <w:sz w:val="24"/>
          <w:szCs w:val="24"/>
        </w:rPr>
      </w:pPr>
    </w:p>
    <w:p w:rsidR="001D0A32" w:rsidRPr="001D0A32" w:rsidRDefault="001D0A32" w:rsidP="001D0A32">
      <w:pPr>
        <w:pStyle w:val="a7"/>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extent cx="655955" cy="80708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655955" cy="807085"/>
                    </a:xfrm>
                    <a:prstGeom prst="rect">
                      <a:avLst/>
                    </a:prstGeom>
                    <a:noFill/>
                    <a:ln w="9525">
                      <a:noFill/>
                      <a:miter lim="800000"/>
                      <a:headEnd/>
                      <a:tailEnd/>
                    </a:ln>
                  </pic:spPr>
                </pic:pic>
              </a:graphicData>
            </a:graphic>
          </wp:inline>
        </w:drawing>
      </w:r>
      <w:r w:rsidRPr="001D0A32">
        <w:rPr>
          <w:rFonts w:ascii="Times New Roman" w:eastAsia="Times New Roman" w:hAnsi="Times New Roman" w:cs="Times New Roman"/>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85pt;height:23.85pt"/>
        </w:pict>
      </w:r>
    </w:p>
    <w:p w:rsidR="001D0A32" w:rsidRPr="001D0A32" w:rsidRDefault="001D0A32" w:rsidP="001D0A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1D0A32">
        <w:rPr>
          <w:rFonts w:ascii="Times New Roman" w:eastAsia="Times New Roman" w:hAnsi="Times New Roman" w:cs="Times New Roman"/>
          <w:sz w:val="24"/>
          <w:szCs w:val="24"/>
          <w:lang w:eastAsia="ru-RU"/>
        </w:rPr>
        <w:t>Письмо Министерства финансов РФ</w:t>
      </w:r>
      <w:r w:rsidRPr="001D0A32">
        <w:rPr>
          <w:rFonts w:ascii="Times New Roman" w:eastAsia="Times New Roman" w:hAnsi="Times New Roman" w:cs="Times New Roman"/>
          <w:sz w:val="24"/>
          <w:szCs w:val="24"/>
          <w:lang w:eastAsia="ru-RU"/>
        </w:rPr>
        <w:br/>
        <w:t>№ 03-04-05/10-1206 от 19.10.2012</w:t>
      </w:r>
    </w:p>
    <w:p w:rsidR="001D0A32" w:rsidRPr="001D0A32" w:rsidRDefault="001D0A32" w:rsidP="001D0A32">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1D0A32">
        <w:rPr>
          <w:rFonts w:ascii="Times New Roman" w:eastAsia="Times New Roman" w:hAnsi="Times New Roman" w:cs="Times New Roman"/>
          <w:b/>
          <w:bCs/>
          <w:kern w:val="36"/>
          <w:sz w:val="28"/>
          <w:szCs w:val="28"/>
          <w:lang w:eastAsia="ru-RU"/>
        </w:rPr>
        <w:t>НДФЛ: возврат налога, излишне удержанного при увольнении работника</w:t>
      </w:r>
    </w:p>
    <w:p w:rsidR="001D0A32" w:rsidRPr="001D0A32" w:rsidRDefault="001D0A32" w:rsidP="001D0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D0A32">
        <w:rPr>
          <w:rFonts w:ascii="Times New Roman" w:eastAsia="Times New Roman" w:hAnsi="Times New Roman" w:cs="Times New Roman"/>
          <w:sz w:val="24"/>
          <w:szCs w:val="24"/>
          <w:lang w:eastAsia="ru-RU"/>
        </w:rPr>
        <w:t>Департамент налоговой и таможенно-тарифной политики &lt;…&gt; по вопросу возврата излишне удержанных сумм налога на доходы физических лиц и в соответствии со статьей 34.2 Налогового кодекса РФ (далее - Кодекс) разъясняет следующее.</w:t>
      </w:r>
    </w:p>
    <w:p w:rsidR="001D0A32" w:rsidRPr="001D0A32" w:rsidRDefault="001D0A32" w:rsidP="001D0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D0A32">
        <w:rPr>
          <w:rFonts w:ascii="Times New Roman" w:eastAsia="Times New Roman" w:hAnsi="Times New Roman" w:cs="Times New Roman"/>
          <w:sz w:val="24"/>
          <w:szCs w:val="24"/>
          <w:lang w:eastAsia="ru-RU"/>
        </w:rPr>
        <w:t>Пунктом 1 статьи 231 Кодекса предусмотрено, что излишне удержанная налоговым агентом из дохода налогоплательщика сумма налога подлежит возврату налоговым агентом на основании письменного заявления налогоплательщика.</w:t>
      </w:r>
    </w:p>
    <w:p w:rsidR="001D0A32" w:rsidRPr="001D0A32" w:rsidRDefault="001D0A32" w:rsidP="001D0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D0A32">
        <w:rPr>
          <w:rFonts w:ascii="Times New Roman" w:eastAsia="Times New Roman" w:hAnsi="Times New Roman" w:cs="Times New Roman"/>
          <w:sz w:val="24"/>
          <w:szCs w:val="24"/>
          <w:lang w:eastAsia="ru-RU"/>
        </w:rPr>
        <w:t>Возврат налогоплательщику излишне удержанной суммы налога производится налоговым агентом в соответствии со статьей 231 Кодекса в течение трех месяцев со дня получения налоговым агентом соответствующего заявления налогоплательщика.</w:t>
      </w:r>
    </w:p>
    <w:p w:rsidR="001D0A32" w:rsidRPr="001D0A32" w:rsidRDefault="001D0A32" w:rsidP="001D0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D0A32">
        <w:rPr>
          <w:rFonts w:ascii="Times New Roman" w:eastAsia="Times New Roman" w:hAnsi="Times New Roman" w:cs="Times New Roman"/>
          <w:sz w:val="24"/>
          <w:szCs w:val="24"/>
          <w:lang w:eastAsia="ru-RU"/>
        </w:rPr>
        <w:t>При этом в соответствии с абзацем пятым пункта 1 данной статьи, если трехмесячный срок возврата нарушен налоговым агентом, на невозвращенную сумму налога начисляются проценты, подлежащие уплате налогоплательщику, за каждый календарный день нарушения срока возврата. При расчете суммы процентов налоговый агент использует процентную ставку, равную ставке рефинансирования Центрального банка РФ, действовавшей на день нарушения срока возврата.</w:t>
      </w:r>
    </w:p>
    <w:p w:rsidR="001D0A32" w:rsidRPr="001D0A32" w:rsidRDefault="001D0A32" w:rsidP="001D0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D0A32">
        <w:rPr>
          <w:rFonts w:ascii="Times New Roman" w:eastAsia="Times New Roman" w:hAnsi="Times New Roman" w:cs="Times New Roman"/>
          <w:sz w:val="24"/>
          <w:szCs w:val="24"/>
          <w:lang w:eastAsia="ru-RU"/>
        </w:rPr>
        <w:t>В соответствии со статьей 22 Кодекса налогоплательщикам гарантируется судебная защита их прав и законных интересов.</w:t>
      </w:r>
    </w:p>
    <w:p w:rsidR="001D0A32" w:rsidRPr="001D0A32" w:rsidRDefault="001D0A32" w:rsidP="001D0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D0A32">
        <w:rPr>
          <w:rFonts w:ascii="Times New Roman" w:eastAsia="Times New Roman" w:hAnsi="Times New Roman" w:cs="Times New Roman"/>
          <w:sz w:val="24"/>
          <w:szCs w:val="24"/>
          <w:lang w:eastAsia="ru-RU"/>
        </w:rPr>
        <w:t xml:space="preserve">Таким образом, </w:t>
      </w:r>
      <w:r w:rsidRPr="001D0A32">
        <w:rPr>
          <w:rFonts w:ascii="Times New Roman" w:eastAsia="Times New Roman" w:hAnsi="Times New Roman" w:cs="Times New Roman"/>
          <w:b/>
          <w:bCs/>
          <w:sz w:val="24"/>
          <w:szCs w:val="24"/>
          <w:lang w:eastAsia="ru-RU"/>
        </w:rPr>
        <w:t>если у налогоплательщика есть основания считать, что его права нарушаются налоговым агентом, за защитой своих прав он может обратиться в суд.</w:t>
      </w:r>
    </w:p>
    <w:p w:rsidR="001D0A32" w:rsidRDefault="001D0A32" w:rsidP="001D0A32">
      <w:pPr>
        <w:spacing w:after="0" w:line="240" w:lineRule="auto"/>
        <w:jc w:val="both"/>
        <w:rPr>
          <w:rFonts w:ascii="Times New Roman" w:eastAsia="Times New Roman" w:hAnsi="Times New Roman" w:cs="Times New Roman"/>
          <w:i/>
          <w:iCs/>
          <w:sz w:val="20"/>
          <w:lang w:eastAsia="ru-RU"/>
        </w:rPr>
      </w:pPr>
      <w:r w:rsidRPr="001D0A32">
        <w:rPr>
          <w:rFonts w:ascii="Times New Roman" w:eastAsia="Times New Roman" w:hAnsi="Times New Roman" w:cs="Times New Roman"/>
          <w:i/>
          <w:iCs/>
          <w:sz w:val="20"/>
          <w:szCs w:val="20"/>
          <w:lang w:eastAsia="ru-RU"/>
        </w:rPr>
        <w:br/>
      </w:r>
      <w:r w:rsidRPr="001D0A32">
        <w:rPr>
          <w:rFonts w:ascii="Times New Roman" w:eastAsia="Times New Roman" w:hAnsi="Times New Roman" w:cs="Times New Roman"/>
          <w:i/>
          <w:iCs/>
          <w:sz w:val="20"/>
          <w:lang w:eastAsia="ru-RU"/>
        </w:rPr>
        <w:t xml:space="preserve">Заместитель директора департамента налоговой и таможенно-тарифной политики Министерства финансов РФ С.В.РАЗГУЛИН </w:t>
      </w:r>
    </w:p>
    <w:p w:rsidR="006D0505" w:rsidRDefault="006D0505" w:rsidP="001D0A32">
      <w:pPr>
        <w:spacing w:after="0" w:line="240" w:lineRule="auto"/>
        <w:jc w:val="both"/>
        <w:rPr>
          <w:rFonts w:ascii="Times New Roman" w:eastAsia="Times New Roman" w:hAnsi="Times New Roman" w:cs="Times New Roman"/>
          <w:i/>
          <w:iCs/>
          <w:sz w:val="20"/>
          <w:lang w:eastAsia="ru-RU"/>
        </w:rPr>
      </w:pPr>
    </w:p>
    <w:p w:rsidR="006D0505" w:rsidRDefault="006D0505" w:rsidP="001D0A32">
      <w:pPr>
        <w:spacing w:after="0" w:line="240" w:lineRule="auto"/>
        <w:jc w:val="both"/>
        <w:rPr>
          <w:rFonts w:ascii="Times New Roman" w:eastAsia="Times New Roman" w:hAnsi="Times New Roman" w:cs="Times New Roman"/>
          <w:i/>
          <w:iCs/>
          <w:sz w:val="20"/>
          <w:lang w:eastAsia="ru-RU"/>
        </w:rPr>
      </w:pPr>
    </w:p>
    <w:p w:rsidR="006D0505" w:rsidRPr="006D0505" w:rsidRDefault="006D0505" w:rsidP="006C0C8A">
      <w:pPr>
        <w:spacing w:after="0" w:line="240" w:lineRule="auto"/>
        <w:jc w:val="center"/>
        <w:rPr>
          <w:rFonts w:ascii="Times New Roman" w:eastAsia="Times New Roman" w:hAnsi="Times New Roman" w:cs="Times New Roman"/>
          <w:sz w:val="24"/>
          <w:szCs w:val="24"/>
          <w:lang w:eastAsia="ru-RU"/>
        </w:rPr>
      </w:pPr>
      <w:r w:rsidRPr="006D0505">
        <w:rPr>
          <w:rFonts w:ascii="Times New Roman" w:eastAsia="Times New Roman" w:hAnsi="Times New Roman" w:cs="Times New Roman"/>
          <w:b/>
          <w:sz w:val="28"/>
          <w:szCs w:val="28"/>
          <w:lang w:eastAsia="ru-RU"/>
        </w:rPr>
        <w:t>Комментарий эксперта</w:t>
      </w:r>
    </w:p>
    <w:p w:rsidR="006D0505" w:rsidRPr="006D0505" w:rsidRDefault="006D0505" w:rsidP="006D0505">
      <w:pPr>
        <w:spacing w:before="100" w:beforeAutospacing="1" w:after="100" w:afterAutospacing="1" w:line="240" w:lineRule="auto"/>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Увольняемому сотруднику работодатель выплачивает:</w:t>
      </w:r>
    </w:p>
    <w:p w:rsidR="006D0505" w:rsidRPr="006D0505" w:rsidRDefault="006D0505" w:rsidP="006D050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заработную плату за дни, отработанные в месяце увольнения;</w:t>
      </w:r>
    </w:p>
    <w:p w:rsidR="006D0505" w:rsidRPr="006D0505" w:rsidRDefault="006D0505" w:rsidP="006D050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компенсацию за неиспользованный отпуск (ст. 127 ТК РФ);</w:t>
      </w:r>
    </w:p>
    <w:p w:rsidR="006D0505" w:rsidRPr="006D0505" w:rsidRDefault="006D0505" w:rsidP="006D050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выходное пособие. В зависимости от причины увольнения оно выдается в размере двухнедельного или месячного среднего заработка (ст. ст. 178, 296, 318 ТК РФ);</w:t>
      </w:r>
    </w:p>
    <w:p w:rsidR="006D0505" w:rsidRPr="006D0505" w:rsidRDefault="006D0505" w:rsidP="006D050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средний заработок, сохраняемый на время трудоустройства. Он выплачивается при расторжении трудового договора в связи с ликвидацией организации либо сокращением ее штата (ст. 178, 318 ТК РФ).</w:t>
      </w:r>
    </w:p>
    <w:p w:rsidR="006D0505" w:rsidRPr="006D0505" w:rsidRDefault="006D0505" w:rsidP="006D0505">
      <w:pPr>
        <w:spacing w:before="100" w:beforeAutospacing="1" w:after="240" w:line="240" w:lineRule="auto"/>
        <w:rPr>
          <w:rFonts w:ascii="Times New Roman" w:eastAsia="Times New Roman" w:hAnsi="Times New Roman" w:cs="Times New Roman"/>
          <w:sz w:val="24"/>
          <w:szCs w:val="24"/>
          <w:lang w:eastAsia="ru-RU"/>
        </w:rPr>
      </w:pPr>
    </w:p>
    <w:p w:rsidR="006D0505" w:rsidRPr="006D0505" w:rsidRDefault="006D0505" w:rsidP="006C0C8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D0505">
        <w:rPr>
          <w:rFonts w:ascii="Times New Roman" w:eastAsia="Times New Roman" w:hAnsi="Times New Roman" w:cs="Times New Roman"/>
          <w:b/>
          <w:bCs/>
          <w:sz w:val="24"/>
          <w:szCs w:val="24"/>
          <w:lang w:eastAsia="ru-RU"/>
        </w:rPr>
        <w:lastRenderedPageBreak/>
        <w:t>Не облагаются НДФЛ</w:t>
      </w:r>
    </w:p>
    <w:p w:rsidR="006D0505" w:rsidRPr="006D0505" w:rsidRDefault="006D0505" w:rsidP="006D050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xml:space="preserve">С 1 января 2012 года вступила в силу новая редакция пункта 3 статьи 217 Налогового кодекса РФ. Согласно ей </w:t>
      </w:r>
      <w:r w:rsidRPr="006D0505">
        <w:rPr>
          <w:rFonts w:ascii="Times New Roman" w:eastAsia="Times New Roman" w:hAnsi="Times New Roman" w:cs="Times New Roman"/>
          <w:b/>
          <w:sz w:val="24"/>
          <w:szCs w:val="24"/>
          <w:lang w:eastAsia="ru-RU"/>
        </w:rPr>
        <w:t>освобождаются от обложения НДФЛ</w:t>
      </w:r>
      <w:r w:rsidRPr="006D0505">
        <w:rPr>
          <w:rFonts w:ascii="Times New Roman" w:eastAsia="Times New Roman" w:hAnsi="Times New Roman" w:cs="Times New Roman"/>
          <w:sz w:val="24"/>
          <w:szCs w:val="24"/>
          <w:lang w:eastAsia="ru-RU"/>
        </w:rPr>
        <w:t xml:space="preserve"> компенсационные выплаты, установленные законодательством РФ, связанные с увольнением работников, в виде:</w:t>
      </w:r>
    </w:p>
    <w:p w:rsidR="006D0505" w:rsidRPr="006D0505" w:rsidRDefault="006D0505" w:rsidP="006D050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выходного пособия;</w:t>
      </w:r>
    </w:p>
    <w:p w:rsidR="006D0505" w:rsidRPr="006D0505" w:rsidRDefault="006D0505" w:rsidP="006D050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среднего месячного заработка на период трудоустройства;</w:t>
      </w:r>
    </w:p>
    <w:p w:rsidR="006D0505" w:rsidRPr="006D0505" w:rsidRDefault="006D0505" w:rsidP="006D050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компенсации руководителю (его заместителям) и главному бухгалтеру организации.</w:t>
      </w:r>
    </w:p>
    <w:p w:rsidR="006D0505" w:rsidRPr="006D0505" w:rsidRDefault="006D0505" w:rsidP="00096D6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xml:space="preserve">Причем сумма этих компенсационных выплат </w:t>
      </w:r>
      <w:r w:rsidRPr="006D0505">
        <w:rPr>
          <w:rFonts w:ascii="Times New Roman" w:eastAsia="Times New Roman" w:hAnsi="Times New Roman" w:cs="Times New Roman"/>
          <w:b/>
          <w:bCs/>
          <w:sz w:val="24"/>
          <w:szCs w:val="24"/>
          <w:lang w:eastAsia="ru-RU"/>
        </w:rPr>
        <w:t>не должна превышать</w:t>
      </w:r>
      <w:r w:rsidRPr="006D0505">
        <w:rPr>
          <w:rFonts w:ascii="Times New Roman" w:eastAsia="Times New Roman" w:hAnsi="Times New Roman" w:cs="Times New Roman"/>
          <w:sz w:val="24"/>
          <w:szCs w:val="24"/>
          <w:lang w:eastAsia="ru-RU"/>
        </w:rPr>
        <w:t xml:space="preserve"> в целом трехкратный размер среднего месячного заработка (шестикратный размер среднего месячного заработка - для работников, уволенных из организаций, расположенных в районах Крайнего Севера и приравненных к ним местностях).</w:t>
      </w:r>
    </w:p>
    <w:p w:rsidR="006D0505" w:rsidRPr="006D0505" w:rsidRDefault="006D0505" w:rsidP="006C0C8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xml:space="preserve">Согласно разъяснениям ФНС России в письме от 03.10.2012 № ЕД-4-3/16605 в названных выше размерах освобождаются от обложения НДФЛ выплаты, производимые с 1 января 2012 года работникам организации при увольнении, в том числе выходное пособие и средний месячный заработок на период трудоустройства. При этом </w:t>
      </w:r>
      <w:r w:rsidRPr="006D0505">
        <w:rPr>
          <w:rFonts w:ascii="Times New Roman" w:eastAsia="Times New Roman" w:hAnsi="Times New Roman" w:cs="Times New Roman"/>
          <w:b/>
          <w:bCs/>
          <w:sz w:val="24"/>
          <w:szCs w:val="24"/>
          <w:lang w:eastAsia="ru-RU"/>
        </w:rPr>
        <w:t xml:space="preserve">занимаемая </w:t>
      </w:r>
      <w:r w:rsidRPr="006D0505">
        <w:rPr>
          <w:rFonts w:ascii="Times New Roman" w:eastAsia="Times New Roman" w:hAnsi="Times New Roman" w:cs="Times New Roman"/>
          <w:sz w:val="24"/>
          <w:szCs w:val="24"/>
          <w:lang w:eastAsia="ru-RU"/>
        </w:rPr>
        <w:t xml:space="preserve">ими </w:t>
      </w:r>
      <w:r w:rsidRPr="006D0505">
        <w:rPr>
          <w:rFonts w:ascii="Times New Roman" w:eastAsia="Times New Roman" w:hAnsi="Times New Roman" w:cs="Times New Roman"/>
          <w:b/>
          <w:bCs/>
          <w:sz w:val="24"/>
          <w:szCs w:val="24"/>
          <w:lang w:eastAsia="ru-RU"/>
        </w:rPr>
        <w:t>должность</w:t>
      </w:r>
      <w:r w:rsidRPr="006D0505">
        <w:rPr>
          <w:rFonts w:ascii="Times New Roman" w:eastAsia="Times New Roman" w:hAnsi="Times New Roman" w:cs="Times New Roman"/>
          <w:sz w:val="24"/>
          <w:szCs w:val="24"/>
          <w:lang w:eastAsia="ru-RU"/>
        </w:rPr>
        <w:t xml:space="preserve">, а также </w:t>
      </w:r>
      <w:r w:rsidRPr="006D0505">
        <w:rPr>
          <w:rFonts w:ascii="Times New Roman" w:eastAsia="Times New Roman" w:hAnsi="Times New Roman" w:cs="Times New Roman"/>
          <w:b/>
          <w:bCs/>
          <w:sz w:val="24"/>
          <w:szCs w:val="24"/>
          <w:lang w:eastAsia="ru-RU"/>
        </w:rPr>
        <w:t>основания, по которым производится их увольнение, значения не имеет</w:t>
      </w:r>
      <w:r w:rsidRPr="006D0505">
        <w:rPr>
          <w:rFonts w:ascii="Times New Roman" w:eastAsia="Times New Roman" w:hAnsi="Times New Roman" w:cs="Times New Roman"/>
          <w:sz w:val="24"/>
          <w:szCs w:val="24"/>
          <w:lang w:eastAsia="ru-RU"/>
        </w:rPr>
        <w:t>.</w:t>
      </w:r>
    </w:p>
    <w:p w:rsidR="006D0505" w:rsidRPr="006D0505" w:rsidRDefault="006D0505" w:rsidP="006C0C8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D0505">
        <w:rPr>
          <w:rFonts w:ascii="Times New Roman" w:eastAsia="Times New Roman" w:hAnsi="Times New Roman" w:cs="Times New Roman"/>
          <w:b/>
          <w:bCs/>
          <w:sz w:val="24"/>
          <w:szCs w:val="24"/>
          <w:lang w:eastAsia="ru-RU"/>
        </w:rPr>
        <w:t>Действия для возврата излишне удержанного НДФЛ</w:t>
      </w:r>
    </w:p>
    <w:p w:rsidR="006D0505" w:rsidRPr="006D0505" w:rsidRDefault="006D0505" w:rsidP="00096D6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xml:space="preserve">В письме ФНС России от 03.10.2012 № ЕД-4-3/16605 специалисты налогового ведомства напомнили, что излишне удержанная налоговым агентом из дохода налогоплательщика сумма НДФЛ подлежит возврату налоговым агентом на основании </w:t>
      </w:r>
      <w:r w:rsidRPr="006D0505">
        <w:rPr>
          <w:rFonts w:ascii="Times New Roman" w:eastAsia="Times New Roman" w:hAnsi="Times New Roman" w:cs="Times New Roman"/>
          <w:b/>
          <w:bCs/>
          <w:sz w:val="24"/>
          <w:szCs w:val="24"/>
          <w:lang w:eastAsia="ru-RU"/>
        </w:rPr>
        <w:t>письменного заявления</w:t>
      </w:r>
      <w:r w:rsidRPr="006D0505">
        <w:rPr>
          <w:rFonts w:ascii="Times New Roman" w:eastAsia="Times New Roman" w:hAnsi="Times New Roman" w:cs="Times New Roman"/>
          <w:sz w:val="24"/>
          <w:szCs w:val="24"/>
          <w:lang w:eastAsia="ru-RU"/>
        </w:rPr>
        <w:t xml:space="preserve"> налогоплательщика. Это указано в пункте 1 статьи 231 Налогового кодекса РФ. Значит, если при увольнении работника НДФЛ с его доходов был удержан в большем размере, то организация должна возвратить излишне удержанные суммы бывшему работнику на основании соответствующего письменного заявления от него.</w:t>
      </w:r>
    </w:p>
    <w:p w:rsidR="006D0505" w:rsidRPr="006D0505" w:rsidRDefault="006D0505" w:rsidP="00096D6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xml:space="preserve">О том, что право на обращение за возвратом НДФЛ </w:t>
      </w:r>
      <w:r w:rsidRPr="006D0505">
        <w:rPr>
          <w:rFonts w:ascii="Times New Roman" w:eastAsia="Times New Roman" w:hAnsi="Times New Roman" w:cs="Times New Roman"/>
          <w:b/>
          <w:bCs/>
          <w:sz w:val="24"/>
          <w:szCs w:val="24"/>
          <w:lang w:eastAsia="ru-RU"/>
        </w:rPr>
        <w:t>не зависит от наличия трудовых (гражданско-правовых) отношений между человеком и организацией</w:t>
      </w:r>
      <w:r w:rsidRPr="006D0505">
        <w:rPr>
          <w:rFonts w:ascii="Times New Roman" w:eastAsia="Times New Roman" w:hAnsi="Times New Roman" w:cs="Times New Roman"/>
          <w:sz w:val="24"/>
          <w:szCs w:val="24"/>
          <w:lang w:eastAsia="ru-RU"/>
        </w:rPr>
        <w:t xml:space="preserve"> на дату подачи заявления о возврате, сообщается также в письме Минфина России от 25.08.2009 № 03-04-06-01/222. В нем также указано, что заявление о возврате НДФЛ налогоплательщик может подать </w:t>
      </w:r>
      <w:r w:rsidRPr="006D0505">
        <w:rPr>
          <w:rFonts w:ascii="Times New Roman" w:eastAsia="Times New Roman" w:hAnsi="Times New Roman" w:cs="Times New Roman"/>
          <w:b/>
          <w:bCs/>
          <w:sz w:val="24"/>
          <w:szCs w:val="24"/>
          <w:lang w:eastAsia="ru-RU"/>
        </w:rPr>
        <w:t xml:space="preserve">в течение трех лет </w:t>
      </w:r>
      <w:r w:rsidRPr="006D0505">
        <w:rPr>
          <w:rFonts w:ascii="Times New Roman" w:eastAsia="Times New Roman" w:hAnsi="Times New Roman" w:cs="Times New Roman"/>
          <w:sz w:val="24"/>
          <w:szCs w:val="24"/>
          <w:lang w:eastAsia="ru-RU"/>
        </w:rPr>
        <w:t>с момента излишнего удержания налога. Основание - пункт 7 статьи 78 Налогового кодекса.</w:t>
      </w:r>
    </w:p>
    <w:p w:rsidR="006D0505" w:rsidRPr="006D0505" w:rsidRDefault="006D0505" w:rsidP="00096D6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b/>
          <w:bCs/>
          <w:sz w:val="24"/>
          <w:szCs w:val="24"/>
          <w:lang w:eastAsia="ru-RU"/>
        </w:rPr>
        <w:t>Заявление о возврате</w:t>
      </w:r>
      <w:r w:rsidRPr="006D0505">
        <w:rPr>
          <w:rFonts w:ascii="Times New Roman" w:eastAsia="Times New Roman" w:hAnsi="Times New Roman" w:cs="Times New Roman"/>
          <w:sz w:val="24"/>
          <w:szCs w:val="24"/>
          <w:lang w:eastAsia="ru-RU"/>
        </w:rPr>
        <w:t xml:space="preserve"> удержанной суммы НДФЛ в большем размере, чем требовалось, человек вправе подать в организацию </w:t>
      </w:r>
      <w:r w:rsidRPr="006D0505">
        <w:rPr>
          <w:rFonts w:ascii="Times New Roman" w:eastAsia="Times New Roman" w:hAnsi="Times New Roman" w:cs="Times New Roman"/>
          <w:b/>
          <w:bCs/>
          <w:sz w:val="24"/>
          <w:szCs w:val="24"/>
          <w:lang w:eastAsia="ru-RU"/>
        </w:rPr>
        <w:t>после увольнения</w:t>
      </w:r>
      <w:r w:rsidRPr="006D0505">
        <w:rPr>
          <w:rFonts w:ascii="Times New Roman" w:eastAsia="Times New Roman" w:hAnsi="Times New Roman" w:cs="Times New Roman"/>
          <w:sz w:val="24"/>
          <w:szCs w:val="24"/>
          <w:lang w:eastAsia="ru-RU"/>
        </w:rPr>
        <w:t xml:space="preserve"> из нее, но </w:t>
      </w:r>
      <w:r w:rsidRPr="006D0505">
        <w:rPr>
          <w:rFonts w:ascii="Times New Roman" w:eastAsia="Times New Roman" w:hAnsi="Times New Roman" w:cs="Times New Roman"/>
          <w:b/>
          <w:bCs/>
          <w:sz w:val="24"/>
          <w:szCs w:val="24"/>
          <w:lang w:eastAsia="ru-RU"/>
        </w:rPr>
        <w:t>до истечения трехлетнего срока</w:t>
      </w:r>
      <w:r w:rsidRPr="006D0505">
        <w:rPr>
          <w:rFonts w:ascii="Times New Roman" w:eastAsia="Times New Roman" w:hAnsi="Times New Roman" w:cs="Times New Roman"/>
          <w:sz w:val="24"/>
          <w:szCs w:val="24"/>
          <w:lang w:eastAsia="ru-RU"/>
        </w:rPr>
        <w:t xml:space="preserve">, </w:t>
      </w:r>
      <w:r w:rsidRPr="006D0505">
        <w:rPr>
          <w:rFonts w:ascii="Times New Roman" w:eastAsia="Times New Roman" w:hAnsi="Times New Roman" w:cs="Times New Roman"/>
          <w:b/>
          <w:bCs/>
          <w:sz w:val="24"/>
          <w:szCs w:val="24"/>
          <w:lang w:eastAsia="ru-RU"/>
        </w:rPr>
        <w:t>предусмотренного для возврата налога</w:t>
      </w:r>
      <w:r w:rsidRPr="006D0505">
        <w:rPr>
          <w:rFonts w:ascii="Times New Roman" w:eastAsia="Times New Roman" w:hAnsi="Times New Roman" w:cs="Times New Roman"/>
          <w:sz w:val="24"/>
          <w:szCs w:val="24"/>
          <w:lang w:eastAsia="ru-RU"/>
        </w:rPr>
        <w:t>.</w:t>
      </w:r>
    </w:p>
    <w:p w:rsidR="006D0505" w:rsidRPr="006D0505" w:rsidRDefault="006D0505" w:rsidP="00096D6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В письме от 19.10.2012 № 03-04-05/10-1206 специалисты Минфина России, отвечая на вопрос, необходимо ли бывшему работнику писать упомянутое заявление, если с суммы выходного пособия, выплаченного ему при увольнении, организация излишне удержала НДФЛ, также ссылаются на пункт 1 статьи 231 кодекса. Отсюда следует, что претензионное письмо бывшего сотрудника в адрес работодателя не играет никакой роли.</w:t>
      </w:r>
    </w:p>
    <w:p w:rsidR="006D0505" w:rsidRPr="006D0505" w:rsidRDefault="006D0505" w:rsidP="00096D6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b/>
          <w:bCs/>
          <w:sz w:val="24"/>
          <w:szCs w:val="24"/>
          <w:lang w:eastAsia="ru-RU"/>
        </w:rPr>
        <w:t>Справка</w:t>
      </w:r>
      <w:r w:rsidRPr="006D0505">
        <w:rPr>
          <w:rFonts w:ascii="Times New Roman" w:eastAsia="Times New Roman" w:hAnsi="Times New Roman" w:cs="Times New Roman"/>
          <w:sz w:val="24"/>
          <w:szCs w:val="24"/>
          <w:lang w:eastAsia="ru-RU"/>
        </w:rPr>
        <w:t>: Налоговый агент обязан сообщать налогоплательщикам о каждом ставшем известным ему факте излишнего удержания НДФЛ и сумме излишне удержанного налога. Сделать это он должен в течение 10 дней со дня обнаружения такого факта (абз. 2 п. 1 ст. 231 НК РФ). Налоговый агент вправе направить налогоплательщику сообщение в произвольной форме (см. письмо Минфина России от 16.05.2011 № 03-04-06/6-112).</w:t>
      </w:r>
    </w:p>
    <w:p w:rsidR="006D0505" w:rsidRPr="006D0505" w:rsidRDefault="006D0505" w:rsidP="00096D6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lastRenderedPageBreak/>
        <w:t>В заявлении о возврате суммы НДФЛ бывшему работнику следует изложить соответствующую просьбу и сообщить реквизиты своего счета в банке, на который ему должны быть перечислены денежные средства, а также указать сумму возвращаемого налога и основания для возврата. Заявление составляется в произвольной форме.</w:t>
      </w:r>
    </w:p>
    <w:p w:rsidR="006D0505" w:rsidRPr="006D0505" w:rsidRDefault="006D0505" w:rsidP="006C0C8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Отметим, что возможность возврата сумм излишне удержанного НДФЛ путем выплаты налогоплательщику наличных денег Налоговым кодексом РФ не предусмотрена (письмо Минфина России от 17.02.2011 № 03-04-06/9-31).</w:t>
      </w:r>
    </w:p>
    <w:p w:rsidR="006D0505" w:rsidRPr="006D0505" w:rsidRDefault="006D0505" w:rsidP="006C0C8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D0505">
        <w:rPr>
          <w:rFonts w:ascii="Times New Roman" w:eastAsia="Times New Roman" w:hAnsi="Times New Roman" w:cs="Times New Roman"/>
          <w:b/>
          <w:bCs/>
          <w:sz w:val="24"/>
          <w:szCs w:val="24"/>
          <w:lang w:eastAsia="ru-RU"/>
        </w:rPr>
        <w:t>Образец заявления налогоплательщика о возврате излишне удержанной суммы НДФЛ</w:t>
      </w:r>
    </w:p>
    <w:p w:rsidR="00B23305" w:rsidRDefault="00B23305" w:rsidP="00B23305">
      <w:pPr>
        <w:pStyle w:val="a7"/>
        <w:rPr>
          <w:rFonts w:ascii="Times New Roman" w:hAnsi="Times New Roman" w:cs="Times New Roman"/>
          <w:sz w:val="24"/>
          <w:szCs w:val="24"/>
        </w:rPr>
      </w:pPr>
      <w:r>
        <w:rPr>
          <w:rFonts w:ascii="Times New Roman" w:hAnsi="Times New Roman" w:cs="Times New Roman"/>
          <w:sz w:val="24"/>
          <w:szCs w:val="24"/>
        </w:rPr>
        <w:t xml:space="preserve">                                                                     </w:t>
      </w:r>
      <w:r w:rsidR="006D0505" w:rsidRPr="00B23305">
        <w:rPr>
          <w:rFonts w:ascii="Times New Roman" w:hAnsi="Times New Roman" w:cs="Times New Roman"/>
          <w:sz w:val="24"/>
          <w:szCs w:val="24"/>
        </w:rPr>
        <w:t>Генеральному директору</w:t>
      </w:r>
      <w:r w:rsidR="00096D6F" w:rsidRPr="00B23305">
        <w:rPr>
          <w:rFonts w:ascii="Times New Roman" w:hAnsi="Times New Roman" w:cs="Times New Roman"/>
          <w:sz w:val="24"/>
          <w:szCs w:val="24"/>
        </w:rPr>
        <w:t xml:space="preserve"> </w:t>
      </w:r>
      <w:r w:rsidR="006D0505" w:rsidRPr="00B23305">
        <w:rPr>
          <w:rFonts w:ascii="Times New Roman" w:hAnsi="Times New Roman" w:cs="Times New Roman"/>
          <w:sz w:val="24"/>
          <w:szCs w:val="24"/>
        </w:rPr>
        <w:t>ЗАО «Рода»</w:t>
      </w:r>
      <w:r w:rsidR="00096D6F" w:rsidRPr="00B23305">
        <w:rPr>
          <w:rFonts w:ascii="Times New Roman" w:hAnsi="Times New Roman" w:cs="Times New Roman"/>
          <w:sz w:val="24"/>
          <w:szCs w:val="24"/>
        </w:rPr>
        <w:t xml:space="preserve"> </w:t>
      </w:r>
    </w:p>
    <w:p w:rsidR="006D0505" w:rsidRPr="00B23305" w:rsidRDefault="00B23305" w:rsidP="00B23305">
      <w:pPr>
        <w:pStyle w:val="a7"/>
        <w:rPr>
          <w:rFonts w:ascii="Times New Roman" w:hAnsi="Times New Roman" w:cs="Times New Roman"/>
          <w:sz w:val="24"/>
          <w:szCs w:val="24"/>
        </w:rPr>
      </w:pPr>
      <w:r>
        <w:rPr>
          <w:rFonts w:ascii="Times New Roman" w:hAnsi="Times New Roman" w:cs="Times New Roman"/>
          <w:sz w:val="24"/>
          <w:szCs w:val="24"/>
        </w:rPr>
        <w:t xml:space="preserve">                                                                     </w:t>
      </w:r>
      <w:r w:rsidR="006D0505" w:rsidRPr="00B23305">
        <w:rPr>
          <w:rFonts w:ascii="Times New Roman" w:hAnsi="Times New Roman" w:cs="Times New Roman"/>
          <w:sz w:val="24"/>
          <w:szCs w:val="24"/>
        </w:rPr>
        <w:t>П.С.Зимину</w:t>
      </w:r>
    </w:p>
    <w:p w:rsidR="00B23305" w:rsidRDefault="00B23305" w:rsidP="00B23305">
      <w:pPr>
        <w:pStyle w:val="a7"/>
        <w:rPr>
          <w:rFonts w:ascii="Times New Roman" w:hAnsi="Times New Roman" w:cs="Times New Roman"/>
          <w:sz w:val="24"/>
          <w:szCs w:val="24"/>
        </w:rPr>
      </w:pPr>
      <w:r>
        <w:rPr>
          <w:rFonts w:ascii="Times New Roman" w:hAnsi="Times New Roman" w:cs="Times New Roman"/>
          <w:sz w:val="24"/>
          <w:szCs w:val="24"/>
        </w:rPr>
        <w:t xml:space="preserve">                                                                     </w:t>
      </w:r>
      <w:r w:rsidR="006D0505" w:rsidRPr="00B23305">
        <w:rPr>
          <w:rFonts w:ascii="Times New Roman" w:hAnsi="Times New Roman" w:cs="Times New Roman"/>
          <w:sz w:val="24"/>
          <w:szCs w:val="24"/>
        </w:rPr>
        <w:t>от бывшего работника</w:t>
      </w:r>
      <w:r w:rsidR="00096D6F" w:rsidRPr="00B23305">
        <w:rPr>
          <w:rFonts w:ascii="Times New Roman" w:hAnsi="Times New Roman" w:cs="Times New Roman"/>
          <w:sz w:val="24"/>
          <w:szCs w:val="24"/>
        </w:rPr>
        <w:t xml:space="preserve"> </w:t>
      </w:r>
      <w:r w:rsidR="006D0505" w:rsidRPr="00B23305">
        <w:rPr>
          <w:rFonts w:ascii="Times New Roman" w:hAnsi="Times New Roman" w:cs="Times New Roman"/>
          <w:sz w:val="24"/>
          <w:szCs w:val="24"/>
        </w:rPr>
        <w:t>(инженер, уволен</w:t>
      </w:r>
    </w:p>
    <w:p w:rsidR="006D0505" w:rsidRDefault="00B23305" w:rsidP="00B23305">
      <w:pPr>
        <w:pStyle w:val="a7"/>
        <w:rPr>
          <w:rFonts w:ascii="Times New Roman" w:hAnsi="Times New Roman" w:cs="Times New Roman"/>
          <w:sz w:val="24"/>
          <w:szCs w:val="24"/>
        </w:rPr>
      </w:pPr>
      <w:r>
        <w:rPr>
          <w:rFonts w:ascii="Times New Roman" w:hAnsi="Times New Roman" w:cs="Times New Roman"/>
          <w:sz w:val="24"/>
          <w:szCs w:val="24"/>
        </w:rPr>
        <w:t xml:space="preserve">                                                      </w:t>
      </w:r>
      <w:r w:rsidR="006D0505" w:rsidRPr="00B23305">
        <w:rPr>
          <w:rFonts w:ascii="Times New Roman" w:hAnsi="Times New Roman" w:cs="Times New Roman"/>
          <w:sz w:val="24"/>
          <w:szCs w:val="24"/>
        </w:rPr>
        <w:t xml:space="preserve"> </w:t>
      </w:r>
      <w:r>
        <w:rPr>
          <w:rFonts w:ascii="Times New Roman" w:hAnsi="Times New Roman" w:cs="Times New Roman"/>
          <w:sz w:val="24"/>
          <w:szCs w:val="24"/>
        </w:rPr>
        <w:t xml:space="preserve">              </w:t>
      </w:r>
      <w:r w:rsidR="006D0505" w:rsidRPr="00B23305">
        <w:rPr>
          <w:rFonts w:ascii="Times New Roman" w:hAnsi="Times New Roman" w:cs="Times New Roman"/>
          <w:sz w:val="24"/>
          <w:szCs w:val="24"/>
        </w:rPr>
        <w:t>01.10.2012 г.)</w:t>
      </w:r>
      <w:r w:rsidRPr="00B23305">
        <w:rPr>
          <w:rFonts w:ascii="Times New Roman" w:hAnsi="Times New Roman" w:cs="Times New Roman"/>
          <w:sz w:val="24"/>
          <w:szCs w:val="24"/>
        </w:rPr>
        <w:t xml:space="preserve"> </w:t>
      </w:r>
      <w:r w:rsidR="006D0505" w:rsidRPr="00B23305">
        <w:rPr>
          <w:rFonts w:ascii="Times New Roman" w:hAnsi="Times New Roman" w:cs="Times New Roman"/>
          <w:sz w:val="24"/>
          <w:szCs w:val="24"/>
        </w:rPr>
        <w:t>А.А. Солнцева</w:t>
      </w:r>
    </w:p>
    <w:p w:rsidR="00B23305" w:rsidRPr="00B23305" w:rsidRDefault="00B23305" w:rsidP="00B23305">
      <w:pPr>
        <w:pStyle w:val="a7"/>
        <w:rPr>
          <w:rFonts w:ascii="Times New Roman" w:hAnsi="Times New Roman" w:cs="Times New Roman"/>
          <w:sz w:val="24"/>
          <w:szCs w:val="24"/>
        </w:rPr>
      </w:pPr>
    </w:p>
    <w:p w:rsidR="006D0505" w:rsidRPr="00B23305" w:rsidRDefault="006D0505" w:rsidP="00B23305">
      <w:pPr>
        <w:pStyle w:val="a7"/>
        <w:rPr>
          <w:rFonts w:ascii="Times New Roman" w:hAnsi="Times New Roman" w:cs="Times New Roman"/>
          <w:sz w:val="24"/>
          <w:szCs w:val="24"/>
        </w:rPr>
      </w:pPr>
    </w:p>
    <w:p w:rsidR="00B23305" w:rsidRPr="00B23305" w:rsidRDefault="006D0505" w:rsidP="00B23305">
      <w:pPr>
        <w:pStyle w:val="a7"/>
        <w:jc w:val="center"/>
        <w:rPr>
          <w:rFonts w:ascii="Times New Roman" w:hAnsi="Times New Roman" w:cs="Times New Roman"/>
          <w:b/>
          <w:sz w:val="24"/>
          <w:szCs w:val="24"/>
        </w:rPr>
      </w:pPr>
      <w:r w:rsidRPr="00B23305">
        <w:rPr>
          <w:rFonts w:ascii="Times New Roman" w:hAnsi="Times New Roman" w:cs="Times New Roman"/>
          <w:b/>
          <w:sz w:val="24"/>
          <w:szCs w:val="24"/>
        </w:rPr>
        <w:t>ЗАЯВЛЕНИЕ</w:t>
      </w:r>
    </w:p>
    <w:p w:rsidR="006D0505" w:rsidRPr="006D0505" w:rsidRDefault="006D0505" w:rsidP="00B23305">
      <w:pPr>
        <w:pStyle w:val="a7"/>
        <w:jc w:val="center"/>
        <w:rPr>
          <w:rFonts w:ascii="Times New Roman" w:eastAsia="Times New Roman" w:hAnsi="Times New Roman" w:cs="Times New Roman"/>
          <w:sz w:val="24"/>
          <w:szCs w:val="24"/>
          <w:lang w:eastAsia="ru-RU"/>
        </w:rPr>
      </w:pPr>
      <w:r w:rsidRPr="00B23305">
        <w:rPr>
          <w:rFonts w:ascii="Times New Roman" w:hAnsi="Times New Roman" w:cs="Times New Roman"/>
          <w:b/>
          <w:sz w:val="24"/>
          <w:szCs w:val="24"/>
        </w:rPr>
        <w:t>О возврате излишне удержанной суммы НДФЛ</w:t>
      </w:r>
    </w:p>
    <w:p w:rsidR="006D0505" w:rsidRPr="006D0505" w:rsidRDefault="006D0505" w:rsidP="00B2330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Прошу возвратить мне сумму НДФЛ, излишне удержанную с выходного пособия при увольнении, так как сумма этой компенсационной выплаты не превысила трехкратный размер моего среднего месячного заработка в ЗАО «Рода». Сумма НДФЛ, которую я прошу вернуть, составляет 5000 (пять тысяч) рублей. Основание для возврата – абзац 8 пункта 1 статьи 217, статья 231 Налогового кодекса РФ.</w:t>
      </w:r>
    </w:p>
    <w:p w:rsidR="006D0505" w:rsidRPr="006D0505" w:rsidRDefault="006D0505" w:rsidP="006C0C8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Излишне удержанную сумму НДФЛ прошу перечислить на мой расчетный счет № 40702810038178947920 в ЗАО КБ «Ситибанк» в г. Москве, корр. счет: 30101810300000000202, БИК 044525202, ИНН 7710401987, КПП 775001001.</w:t>
      </w:r>
    </w:p>
    <w:p w:rsidR="006D0505" w:rsidRPr="006D0505" w:rsidRDefault="006D0505" w:rsidP="006D0505">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Солнцев А.А. Солнцев</w:t>
      </w:r>
    </w:p>
    <w:p w:rsidR="006D0505" w:rsidRPr="006D0505" w:rsidRDefault="006D0505" w:rsidP="006C0C8A">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15 ноября 2012 года</w:t>
      </w:r>
    </w:p>
    <w:p w:rsidR="006D0505" w:rsidRPr="006D0505" w:rsidRDefault="006D0505" w:rsidP="006C0C8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xml:space="preserve">Также в письме от 19.10.2012 № 03-04-05/10-1206 Минфин России напомнил, что </w:t>
      </w:r>
      <w:r w:rsidRPr="006D0505">
        <w:rPr>
          <w:rFonts w:ascii="Times New Roman" w:eastAsia="Times New Roman" w:hAnsi="Times New Roman" w:cs="Times New Roman"/>
          <w:b/>
          <w:bCs/>
          <w:sz w:val="24"/>
          <w:szCs w:val="24"/>
          <w:lang w:eastAsia="ru-RU"/>
        </w:rPr>
        <w:t xml:space="preserve">на возврат </w:t>
      </w:r>
      <w:r w:rsidRPr="006D0505">
        <w:rPr>
          <w:rFonts w:ascii="Times New Roman" w:eastAsia="Times New Roman" w:hAnsi="Times New Roman" w:cs="Times New Roman"/>
          <w:sz w:val="24"/>
          <w:szCs w:val="24"/>
          <w:lang w:eastAsia="ru-RU"/>
        </w:rPr>
        <w:t xml:space="preserve">налогоплательщику </w:t>
      </w:r>
      <w:r w:rsidRPr="006D0505">
        <w:rPr>
          <w:rFonts w:ascii="Times New Roman" w:eastAsia="Times New Roman" w:hAnsi="Times New Roman" w:cs="Times New Roman"/>
          <w:b/>
          <w:bCs/>
          <w:sz w:val="24"/>
          <w:szCs w:val="24"/>
          <w:lang w:eastAsia="ru-RU"/>
        </w:rPr>
        <w:t xml:space="preserve">излишне удержанного НДФЛ </w:t>
      </w:r>
      <w:r w:rsidRPr="006D0505">
        <w:rPr>
          <w:rFonts w:ascii="Times New Roman" w:eastAsia="Times New Roman" w:hAnsi="Times New Roman" w:cs="Times New Roman"/>
          <w:sz w:val="24"/>
          <w:szCs w:val="24"/>
          <w:lang w:eastAsia="ru-RU"/>
        </w:rPr>
        <w:t>налоговому агенту</w:t>
      </w:r>
      <w:r w:rsidRPr="006D0505">
        <w:rPr>
          <w:rFonts w:ascii="Times New Roman" w:eastAsia="Times New Roman" w:hAnsi="Times New Roman" w:cs="Times New Roman"/>
          <w:b/>
          <w:bCs/>
          <w:sz w:val="24"/>
          <w:szCs w:val="24"/>
          <w:lang w:eastAsia="ru-RU"/>
        </w:rPr>
        <w:t xml:space="preserve"> отводится три месяца</w:t>
      </w:r>
      <w:r w:rsidRPr="006D0505">
        <w:rPr>
          <w:rFonts w:ascii="Times New Roman" w:eastAsia="Times New Roman" w:hAnsi="Times New Roman" w:cs="Times New Roman"/>
          <w:sz w:val="24"/>
          <w:szCs w:val="24"/>
          <w:lang w:eastAsia="ru-RU"/>
        </w:rPr>
        <w:t xml:space="preserve">. Отсчет ведется </w:t>
      </w:r>
      <w:r w:rsidRPr="006D0505">
        <w:rPr>
          <w:rFonts w:ascii="Times New Roman" w:eastAsia="Times New Roman" w:hAnsi="Times New Roman" w:cs="Times New Roman"/>
          <w:b/>
          <w:bCs/>
          <w:sz w:val="24"/>
          <w:szCs w:val="24"/>
          <w:lang w:eastAsia="ru-RU"/>
        </w:rPr>
        <w:t>со дня получения соответствующего заявления</w:t>
      </w:r>
      <w:r w:rsidRPr="006D0505">
        <w:rPr>
          <w:rFonts w:ascii="Times New Roman" w:eastAsia="Times New Roman" w:hAnsi="Times New Roman" w:cs="Times New Roman"/>
          <w:sz w:val="24"/>
          <w:szCs w:val="24"/>
          <w:lang w:eastAsia="ru-RU"/>
        </w:rPr>
        <w:t xml:space="preserve"> налогоплательщика. Основание – статья 231 Налогового кодекса РФ.</w:t>
      </w:r>
    </w:p>
    <w:p w:rsidR="006D0505" w:rsidRPr="006D0505" w:rsidRDefault="006D0505" w:rsidP="006C0C8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D0505">
        <w:rPr>
          <w:rFonts w:ascii="Times New Roman" w:eastAsia="Times New Roman" w:hAnsi="Times New Roman" w:cs="Times New Roman"/>
          <w:b/>
          <w:bCs/>
          <w:sz w:val="24"/>
          <w:szCs w:val="24"/>
          <w:lang w:eastAsia="ru-RU"/>
        </w:rPr>
        <w:t>Если нарушен срок возврата НДФЛ</w:t>
      </w:r>
    </w:p>
    <w:p w:rsidR="006D0505" w:rsidRPr="006D0505" w:rsidRDefault="006D0505" w:rsidP="006C0C8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Допустим, налоговый агент нарушил трехмесячный срок возврата НДФЛ. Тогда на невозвращенную сумму налога ему следует начислить проценты за каждый календарный день просрочки и уплатить их налогоплательщику. При расчете суммы процентов используется процентная ставка, равная ставке рефинансирования Банка России, действовавшей на день нарушения срока возврата (абз. 5 п. 1 ст. 231 НК РФ).</w:t>
      </w:r>
    </w:p>
    <w:p w:rsidR="006D0505" w:rsidRPr="006D0505" w:rsidRDefault="006D0505" w:rsidP="006C0C8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t xml:space="preserve">Если у налогоплательщика есть основания считать, что его права нарушаются налоговым агентом, за их защитой он </w:t>
      </w:r>
      <w:r w:rsidRPr="006D0505">
        <w:rPr>
          <w:rFonts w:ascii="Times New Roman" w:eastAsia="Times New Roman" w:hAnsi="Times New Roman" w:cs="Times New Roman"/>
          <w:b/>
          <w:bCs/>
          <w:sz w:val="24"/>
          <w:szCs w:val="24"/>
          <w:lang w:eastAsia="ru-RU"/>
        </w:rPr>
        <w:t>может обратиться в суд</w:t>
      </w:r>
      <w:r w:rsidRPr="006D0505">
        <w:rPr>
          <w:rFonts w:ascii="Times New Roman" w:eastAsia="Times New Roman" w:hAnsi="Times New Roman" w:cs="Times New Roman"/>
          <w:sz w:val="24"/>
          <w:szCs w:val="24"/>
          <w:lang w:eastAsia="ru-RU"/>
        </w:rPr>
        <w:t>. Ведь в соответствии со статьей 22 Налогового кодекса РФ налогоплательщикам гарантируется судебная защита их прав и законных интересов. Об этом также сообщается в упомянутом письме Минфина России.</w:t>
      </w:r>
    </w:p>
    <w:p w:rsidR="006D0505" w:rsidRPr="006D0505" w:rsidRDefault="006D0505" w:rsidP="006D0505">
      <w:pPr>
        <w:spacing w:after="0" w:line="240" w:lineRule="auto"/>
        <w:rPr>
          <w:rFonts w:ascii="Times New Roman" w:eastAsia="Times New Roman" w:hAnsi="Times New Roman" w:cs="Times New Roman"/>
          <w:sz w:val="24"/>
          <w:szCs w:val="24"/>
          <w:lang w:eastAsia="ru-RU"/>
        </w:rPr>
      </w:pPr>
      <w:r w:rsidRPr="006D0505">
        <w:rPr>
          <w:rFonts w:ascii="Times New Roman" w:eastAsia="Times New Roman" w:hAnsi="Times New Roman" w:cs="Times New Roman"/>
          <w:sz w:val="24"/>
          <w:szCs w:val="24"/>
          <w:lang w:eastAsia="ru-RU"/>
        </w:rPr>
        <w:pict>
          <v:shape id="_x0000_i1026" type="#_x0000_t75" alt="" style="width:23.85pt;height:23.85pt"/>
        </w:pict>
      </w:r>
    </w:p>
    <w:p w:rsidR="006D0505" w:rsidRPr="006D0505" w:rsidRDefault="006D0505" w:rsidP="006D0505">
      <w:pPr>
        <w:spacing w:after="0" w:line="240" w:lineRule="auto"/>
        <w:rPr>
          <w:rFonts w:ascii="Times New Roman" w:eastAsia="Times New Roman" w:hAnsi="Times New Roman" w:cs="Times New Roman"/>
          <w:sz w:val="24"/>
          <w:szCs w:val="24"/>
          <w:lang w:eastAsia="ru-RU"/>
        </w:rPr>
      </w:pPr>
      <w:r w:rsidRPr="006D0505">
        <w:rPr>
          <w:rFonts w:ascii="Times New Roman" w:eastAsia="Times New Roman" w:hAnsi="Times New Roman" w:cs="Times New Roman"/>
          <w:i/>
          <w:iCs/>
          <w:sz w:val="20"/>
          <w:lang w:eastAsia="ru-RU"/>
        </w:rPr>
        <w:t>Налоговый консультант О.Л. Алексеева</w:t>
      </w:r>
      <w:r w:rsidRPr="006D0505">
        <w:rPr>
          <w:rFonts w:ascii="Times New Roman" w:eastAsia="Times New Roman" w:hAnsi="Times New Roman" w:cs="Times New Roman"/>
          <w:sz w:val="20"/>
          <w:szCs w:val="20"/>
          <w:lang w:eastAsia="ru-RU"/>
        </w:rPr>
        <w:t xml:space="preserve"> </w:t>
      </w:r>
    </w:p>
    <w:sectPr w:rsidR="006D0505" w:rsidRPr="006D0505" w:rsidSect="00632AB0">
      <w:footerReference w:type="default" r:id="rId9"/>
      <w:pgSz w:w="11906" w:h="16838"/>
      <w:pgMar w:top="567" w:right="851" w:bottom="567"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A7D" w:rsidRDefault="00683A7D" w:rsidP="00632AB0">
      <w:pPr>
        <w:spacing w:after="0" w:line="240" w:lineRule="auto"/>
      </w:pPr>
      <w:r>
        <w:separator/>
      </w:r>
    </w:p>
  </w:endnote>
  <w:endnote w:type="continuationSeparator" w:id="0">
    <w:p w:rsidR="00683A7D" w:rsidRDefault="00683A7D" w:rsidP="00632A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83341"/>
      <w:docPartObj>
        <w:docPartGallery w:val="Page Numbers (Bottom of Page)"/>
        <w:docPartUnique/>
      </w:docPartObj>
    </w:sdtPr>
    <w:sdtContent>
      <w:p w:rsidR="00632AB0" w:rsidRDefault="000E75A5">
        <w:pPr>
          <w:pStyle w:val="a5"/>
          <w:jc w:val="right"/>
        </w:pPr>
        <w:fldSimple w:instr=" PAGE   \* MERGEFORMAT ">
          <w:r w:rsidR="006C0C8A">
            <w:rPr>
              <w:noProof/>
            </w:rPr>
            <w:t>1</w:t>
          </w:r>
        </w:fldSimple>
      </w:p>
    </w:sdtContent>
  </w:sdt>
  <w:p w:rsidR="00632AB0" w:rsidRDefault="00632AB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A7D" w:rsidRDefault="00683A7D" w:rsidP="00632AB0">
      <w:pPr>
        <w:spacing w:after="0" w:line="240" w:lineRule="auto"/>
      </w:pPr>
      <w:r>
        <w:separator/>
      </w:r>
    </w:p>
  </w:footnote>
  <w:footnote w:type="continuationSeparator" w:id="0">
    <w:p w:rsidR="00683A7D" w:rsidRDefault="00683A7D" w:rsidP="00632AB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876196"/>
    <w:multiLevelType w:val="multilevel"/>
    <w:tmpl w:val="D98EC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F9651CD"/>
    <w:multiLevelType w:val="multilevel"/>
    <w:tmpl w:val="CD9C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attachedTemplate r:id="rId1"/>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6D0505"/>
    <w:rsid w:val="00032643"/>
    <w:rsid w:val="00096D6F"/>
    <w:rsid w:val="000E75A5"/>
    <w:rsid w:val="00146B60"/>
    <w:rsid w:val="001D0A32"/>
    <w:rsid w:val="00632AB0"/>
    <w:rsid w:val="00683A7D"/>
    <w:rsid w:val="006C0C8A"/>
    <w:rsid w:val="006D0505"/>
    <w:rsid w:val="00B23305"/>
    <w:rsid w:val="00D178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643"/>
  </w:style>
  <w:style w:type="paragraph" w:styleId="1">
    <w:name w:val="heading 1"/>
    <w:basedOn w:val="a"/>
    <w:link w:val="10"/>
    <w:uiPriority w:val="9"/>
    <w:qFormat/>
    <w:rsid w:val="001D0A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32AB0"/>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632AB0"/>
  </w:style>
  <w:style w:type="paragraph" w:styleId="a5">
    <w:name w:val="footer"/>
    <w:basedOn w:val="a"/>
    <w:link w:val="a6"/>
    <w:uiPriority w:val="99"/>
    <w:unhideWhenUsed/>
    <w:rsid w:val="00632AB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32AB0"/>
  </w:style>
  <w:style w:type="paragraph" w:styleId="a7">
    <w:name w:val="No Spacing"/>
    <w:uiPriority w:val="1"/>
    <w:qFormat/>
    <w:rsid w:val="00632AB0"/>
    <w:pPr>
      <w:spacing w:after="0" w:line="240" w:lineRule="auto"/>
    </w:pPr>
  </w:style>
  <w:style w:type="character" w:customStyle="1" w:styleId="10">
    <w:name w:val="Заголовок 1 Знак"/>
    <w:basedOn w:val="a0"/>
    <w:link w:val="1"/>
    <w:uiPriority w:val="9"/>
    <w:rsid w:val="001D0A32"/>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1D0A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1D0A32"/>
    <w:rPr>
      <w:i/>
      <w:iCs/>
    </w:rPr>
  </w:style>
  <w:style w:type="paragraph" w:styleId="aa">
    <w:name w:val="Balloon Text"/>
    <w:basedOn w:val="a"/>
    <w:link w:val="ab"/>
    <w:uiPriority w:val="99"/>
    <w:semiHidden/>
    <w:unhideWhenUsed/>
    <w:rsid w:val="001D0A3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D0A32"/>
    <w:rPr>
      <w:rFonts w:ascii="Tahoma" w:hAnsi="Tahoma" w:cs="Tahoma"/>
      <w:sz w:val="16"/>
      <w:szCs w:val="16"/>
    </w:rPr>
  </w:style>
  <w:style w:type="character" w:styleId="ac">
    <w:name w:val="Hyperlink"/>
    <w:basedOn w:val="a0"/>
    <w:uiPriority w:val="99"/>
    <w:unhideWhenUsed/>
    <w:rsid w:val="006C0C8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2956741">
      <w:bodyDiv w:val="1"/>
      <w:marLeft w:val="0"/>
      <w:marRight w:val="0"/>
      <w:marTop w:val="0"/>
      <w:marBottom w:val="0"/>
      <w:divBdr>
        <w:top w:val="none" w:sz="0" w:space="0" w:color="auto"/>
        <w:left w:val="none" w:sz="0" w:space="0" w:color="auto"/>
        <w:bottom w:val="none" w:sz="0" w:space="0" w:color="auto"/>
        <w:right w:val="none" w:sz="0" w:space="0" w:color="auto"/>
      </w:divBdr>
      <w:divsChild>
        <w:div w:id="1938975613">
          <w:marLeft w:val="0"/>
          <w:marRight w:val="0"/>
          <w:marTop w:val="0"/>
          <w:marBottom w:val="0"/>
          <w:divBdr>
            <w:top w:val="none" w:sz="0" w:space="0" w:color="auto"/>
            <w:left w:val="none" w:sz="0" w:space="0" w:color="auto"/>
            <w:bottom w:val="none" w:sz="0" w:space="0" w:color="auto"/>
            <w:right w:val="none" w:sz="0" w:space="0" w:color="auto"/>
          </w:divBdr>
          <w:divsChild>
            <w:div w:id="914633664">
              <w:marLeft w:val="0"/>
              <w:marRight w:val="0"/>
              <w:marTop w:val="0"/>
              <w:marBottom w:val="0"/>
              <w:divBdr>
                <w:top w:val="none" w:sz="0" w:space="0" w:color="auto"/>
                <w:left w:val="none" w:sz="0" w:space="0" w:color="auto"/>
                <w:bottom w:val="none" w:sz="0" w:space="0" w:color="auto"/>
                <w:right w:val="none" w:sz="0" w:space="0" w:color="auto"/>
              </w:divBdr>
            </w:div>
          </w:divsChild>
        </w:div>
        <w:div w:id="1236236826">
          <w:marLeft w:val="0"/>
          <w:marRight w:val="0"/>
          <w:marTop w:val="0"/>
          <w:marBottom w:val="0"/>
          <w:divBdr>
            <w:top w:val="none" w:sz="0" w:space="0" w:color="auto"/>
            <w:left w:val="none" w:sz="0" w:space="0" w:color="auto"/>
            <w:bottom w:val="none" w:sz="0" w:space="0" w:color="auto"/>
            <w:right w:val="none" w:sz="0" w:space="0" w:color="auto"/>
          </w:divBdr>
        </w:div>
        <w:div w:id="1789081938">
          <w:marLeft w:val="0"/>
          <w:marRight w:val="0"/>
          <w:marTop w:val="0"/>
          <w:marBottom w:val="0"/>
          <w:divBdr>
            <w:top w:val="none" w:sz="0" w:space="0" w:color="auto"/>
            <w:left w:val="none" w:sz="0" w:space="0" w:color="auto"/>
            <w:bottom w:val="none" w:sz="0" w:space="0" w:color="auto"/>
            <w:right w:val="none" w:sz="0" w:space="0" w:color="auto"/>
          </w:divBdr>
        </w:div>
      </w:divsChild>
    </w:div>
    <w:div w:id="1354376478">
      <w:bodyDiv w:val="1"/>
      <w:marLeft w:val="0"/>
      <w:marRight w:val="0"/>
      <w:marTop w:val="0"/>
      <w:marBottom w:val="0"/>
      <w:divBdr>
        <w:top w:val="none" w:sz="0" w:space="0" w:color="auto"/>
        <w:left w:val="none" w:sz="0" w:space="0" w:color="auto"/>
        <w:bottom w:val="none" w:sz="0" w:space="0" w:color="auto"/>
        <w:right w:val="none" w:sz="0" w:space="0" w:color="auto"/>
      </w:divBdr>
      <w:divsChild>
        <w:div w:id="2098208392">
          <w:marLeft w:val="0"/>
          <w:marRight w:val="0"/>
          <w:marTop w:val="0"/>
          <w:marBottom w:val="0"/>
          <w:divBdr>
            <w:top w:val="none" w:sz="0" w:space="0" w:color="auto"/>
            <w:left w:val="none" w:sz="0" w:space="0" w:color="auto"/>
            <w:bottom w:val="none" w:sz="0" w:space="0" w:color="auto"/>
            <w:right w:val="none" w:sz="0" w:space="0" w:color="auto"/>
          </w:divBdr>
          <w:divsChild>
            <w:div w:id="2001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na.buhgalteria.ru/document/n678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GOR\Desktop\&#1064;&#1040;&#1041;&#1051;&#1054;&#1053;%20-%20&#1044;&#1086;&#1082;&#1091;&#1084;&#1077;&#1085;&#1090;%20Microsoft%20Office%20Word.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ШАБЛОН - Документ Microsoft Office Word</Template>
  <TotalTime>7</TotalTime>
  <Pages>3</Pages>
  <Words>1258</Words>
  <Characters>7174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IGOR</cp:lastModifiedBy>
  <cp:revision>1</cp:revision>
  <dcterms:created xsi:type="dcterms:W3CDTF">2013-01-15T10:51:00Z</dcterms:created>
  <dcterms:modified xsi:type="dcterms:W3CDTF">2013-01-15T10:58:00Z</dcterms:modified>
</cp:coreProperties>
</file>