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643" w:rsidRDefault="0009770E" w:rsidP="00632AB0">
      <w:pPr>
        <w:pStyle w:val="a7"/>
        <w:rPr>
          <w:rFonts w:ascii="Times New Roman" w:hAnsi="Times New Roman" w:cs="Times New Roman"/>
          <w:sz w:val="24"/>
          <w:szCs w:val="24"/>
        </w:rPr>
      </w:pPr>
      <w:hyperlink r:id="rId6" w:history="1">
        <w:r w:rsidRPr="00CD3D9F">
          <w:rPr>
            <w:rStyle w:val="ab"/>
            <w:rFonts w:ascii="Times New Roman" w:hAnsi="Times New Roman" w:cs="Times New Roman"/>
            <w:sz w:val="24"/>
            <w:szCs w:val="24"/>
          </w:rPr>
          <w:t>http://www.garant.ru/consult/nalog/377845/</w:t>
        </w:r>
      </w:hyperlink>
    </w:p>
    <w:p w:rsidR="0009770E" w:rsidRDefault="0009770E" w:rsidP="00632AB0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09770E" w:rsidRDefault="0009770E" w:rsidP="00632AB0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09770E" w:rsidRPr="0009770E" w:rsidRDefault="0009770E" w:rsidP="0009770E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</w:pPr>
      <w:r w:rsidRPr="0009770E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>Работнику предоставляются стандартные вычеты на 4 детей в возрасте до 18 лет. В связи с изменениями пп. 4 п. 1 ст. 218 НК РФ у работника возникла переплата по НДФЛ. Перерасчет суммы НДФЛ и возврат излишне удержанного налога работнику были произведены по его заявлению в декабре 2011 года на его счет в банке. В то же время в платежном поручении на перечисление НДФЛ за других работников сумма уменьшена на "возвращенный" НДФЛ.</w:t>
      </w:r>
      <w:r w:rsidRPr="0009770E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br/>
        <w:t>Как отразить в справке по форме N 2-НДФЛ и в налоговом регистре возврат НДФЛ?</w:t>
      </w:r>
    </w:p>
    <w:p w:rsidR="0009770E" w:rsidRPr="0009770E" w:rsidRDefault="0009770E" w:rsidP="000977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t>27 января 2012</w:t>
      </w:r>
    </w:p>
    <w:p w:rsidR="0009770E" w:rsidRPr="0009770E" w:rsidRDefault="0009770E" w:rsidP="0009770E">
      <w:pPr>
        <w:spacing w:before="100" w:beforeAutospacing="1" w:after="100" w:afterAutospacing="1" w:line="240" w:lineRule="auto"/>
        <w:ind w:left="169" w:right="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Pr="0009770E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 xml:space="preserve">СЕМИНАР ДЛЯ ЗАКАЗЧИКОВ </w:t>
        </w:r>
        <w:r w:rsidRPr="0009770E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br/>
          <w:t xml:space="preserve">по методикам ЗАО "Сбербанк-АСТ" </w:t>
        </w:r>
      </w:hyperlink>
    </w:p>
    <w:p w:rsidR="0009770E" w:rsidRPr="0009770E" w:rsidRDefault="0009770E" w:rsidP="000977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7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Рассмотрев вопрос, мы пришли к следующему выводу: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Вопрос о порядке внесения изменений в налоговый регистр по учету доходов плательщиков НДФЛ в случае возврата работнику излишне удержанной суммы налога законодательно не урегулирован. Официальные разъяснения контролирующих органов на данный момент также отсутствуют.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нашему мнению, корректировку лишних начислений налога работнику правильнее показать в графе налогового регистра в том месяце, в котором были произведены неправильные начисления.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Сторно суммы излишнего удержания корректнее показывать в месяце, когда фактически производятся исправления (при условии, что в месяце исправления соответствующие изменения законодательства уже начали действовать).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налоговых регистрах по учету доходов работников, за счет которых был произведен возврат налога, никаких исправлений делать не следует.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Учитывая неоднозначность ситуации, рекомендуем организации обратиться в Минфин России для получения персональных разъяснений.</w:t>
      </w:r>
    </w:p>
    <w:p w:rsidR="0009770E" w:rsidRPr="0009770E" w:rsidRDefault="0009770E" w:rsidP="000977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7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Обоснование вывода: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Федеральным законом от 21.11.2011 N 330-ФЗ были скорректированы некоторые положения, касающиеся стандартных вычетов по НДФЛ. Так, в соответствии с новой редакцией пп. 4 п. 1 ст. 218 НК РФ вычеты на детей в возрасте до 18 лет с 1 января по 31 декабря 2011 года включительно предоставляются в следующих размерах: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- 1000 рублей - на первого ребенка и на второго ребенка;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- 3000 рублей - на третьего и каждого последующего ребенка.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предыдущей редакции ст. 218 при определении налоговой базы на НДФЛ налогоплательщики имели право на получение "детского" вычета за каждый месяц налогового периода в размере 1000 рублей.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 же, как и ранее, налоговый вычет действует до месяца, в котором доход налогоплательщика (облагаемый по ставке 13%), исчисленный нарастающим итогом с начала налогового периода налоговым агентом, предоставляющим данный вычет, превысил 280 000 рублей. Начиная с месяца, в котором произошло указанное превышение, этот налоговый вычет не применяется.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Данные изменения вступили в силу с 22 ноября 2011 г. (дата публикации Закона на "Официальном интернет-портале правовой информации") и распространяются на правоотношения, возникшие с 01.01.2011 (п. 3 ст. 5 Федерального закона от 21.11.2011 N 330-ФЗ).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Работодатели, как налоговые агенты, должны учесть право родителей на повышенный налоговый вычет и произвести перерасчет НДФЛ по данной категории работников. Излишне удержанный НДФЛ подлежит возврату налоговым агентом на основании письменного заявления налогоплательщика. При этом предприятие должно сообщить сотруднику о факте излишнего удержания НДФЛ в течение 10 дней с момента обнаружения этого факта.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Если сотрудник подаст заявление в ответ на сообщение работодателя, то излишне начисленный и удержанный за период с января по октябрь налог следует зачесть в счет уплаты налога, подлежащего исчислению и удержанию за ноябрь и декабрь.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Налоговый агент должен произвести корректировку исчисленной ранее налоговой базы помесячно, то есть последовательно предоставляя налоговые вычеты за каждый месяц, прошедший с начала налогового периода или месяца, с которого налогоплательщик имеет право на стандартные вычеты (например месяц поступления на работу или рождения ребенка).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в результате такого расчета общая сумма вычетов превысит размер дохода сотрудника, то остаток неиспользованных вычетов нужно перенести на следующий месяц и так можно поступать до конца налогового периода.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Сумма НДФЛ, излишне удержанного налоговым агентом с работника, может быть зачтена в счет будущих платежей по НДФЛ на основании ст. 78 НК РФ или возвращена налогоплательщику в порядке, предусмотренном ст. 231 НК РФ.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Порядок возврата сумм НДФЛ, излишне удержанных налоговым агентом, регламентируется ст. 231 НК РФ. С 01.01.2011 указанная статья действует в новой редакции.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Согласно п. 1 ст. 231 НК РФ излишне удержанная налоговым агентом из дохода налогоплательщика сумма НДФЛ подлежит возврату налоговым агентом на основании письменного заявления налогоплательщика в течение трех месяцев со дня получения такого заявления. Возврат НДФЛ налоговым агентом должен осуществляться только за счет суммы налога (НДФЛ), подлежащего перечислению в бюджет, т.е. предстоящих платежей по налогу как с доходов данного налогоплательщика (при их наличии), так и с доходов других налогоплательщиков (в случае, если у этого налогоплательщика отсутствуют необходимые начисления в том периоде, в котором сумма налога подлежит возврату). Иными словами, в случае возврата НДФЛ в бюджет должна быть перечислена сумма налога, исчисленная по организации, за вычетом возвращаемого налога.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Налогоплательщик также вправе обратиться за возвратом излишне удержанного НДФЛ в налоговый орган по окончании налогового периода на основании налоговой декларации и документов, подтверждающих право на такие вычеты (п. 4 ст. 218 НК РФ).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2011 года налоговые агенты обязаны вести учет доходов физических лиц и исчисленного, и удержанного налога в новом регистре налогового учета. Форма такого регистра должна быть разработана налоговым агентом самостоятельно. Перечень информации, которая должна быть отражена в регистрах налогового учета по НДФЛ, приведен в пункте 1 статьи 230 НК РФ. Информация, представленная в регистрах, должна давать возможность идентифицировать: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налогоплательщика и его статус;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виды доходов, суммы доходов, даты их выплаты;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налоговые вычеты, предоставленные налогоплательщику;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суммы налога, удержанные и перечисленные в бюджет, даты удержания и перечисления и реквизиты платежных документов на перечисление сумм налога.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Операции по начислению и удержанию налога в налоговом регистре отражаются в разрезе доходов, облагаемых по разным ставкам.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рассматриваемой ситуации перерасчет НДФЛ работнику и возврат излишне удержанного налога был произведен в декабре текущего налогового периода. На данный момент официальные разъяснения контролирующих органов по вопросу внесения изменений в налоговый регистр по НДФЛ отсутствуют.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нашему мнению, наиболее корректный способ внесения изменений в налоговый регистр по учету доходов - это корректировка лишних начислений налога в графе того месяца, когда были произведены неправильные начисления.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запись об отмене излишнего удержания корректнее показывать в графе того месяца, когда фактически производятся исправления. В декабре 2011 года предприятие уже могло применять положения Федерального закона от 21.11.2011 N 330-ФЗ, касающиеся стандартных вычетов по НДФЛ.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Такая корректировка, по нашему мнению, имеет право на существование, потому как не повлечет за собой каких-либо искажений как в исчислении налоговой базы по итогам 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налогового периода (года), так и суммы налога, подлежащего уплате в бюджет.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этом обращаем внимание, что все расчеты организации по корректировке налоговой базы должны быть оформлены бухгалтерской справкой.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вопросу оформления справки по форме N 2-НДФЛ.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силу п. 2 ст. 230 НК РФ сведения о доходах физических лиц истекшего налогового периода и суммах начисленных, удержанных и перечисленных в бюджетную систему РФ за этот налоговый период налогов налоговые агенты представляют в налоговый орган по месту своего учета ежегодно не позднее 1 апреля года, следующего за истекшим налоговым периодом, по форме N 2-НДФЛ, утвержденной приказом ФНС России от 17.11.2010 N ММВ-7-3/611@ (далее - Приказ от 17.11.2010).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приказе ФНС России от 06.12.2011 N ММВ-7-3/909@ "О внесении изменений в приложения к приказу Федеральной налоговой службы от 17.11.2010 N ММВ-7-3/611" указаны новые коды для доходов и вычетов.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частности, для стандартных вычетов на первого и второго ребенка предусмотрены код 114 и код 115.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Код вычета для третьего и последующих детей установлен единый - 116.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Поскольку перерасчет суммы НДФЛ Вашему работнику сделан в течение того же налогового периода, за который будет представлена справка 2-НДФЛ, по нашему мнению, в указанной справке следует отразить правильные данные с учетом сделанного перерасчета.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Данные по строке 5.5 справки о доходах физического лица "Сумма налога перечисленная" следует показать за минусом суммы возврата работнику.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справках о доходах физического лица работников, за счет которых был возвращен НДФЛ, данные по перечислению следует показать полностью без учета сумм, возвращенных работнику, которому произвели перерасчет. В налоговых регистрах этих работников не нужно производить никаких корректировок.</w:t>
      </w: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то же время для избежания возможных претензий со стороны налоговых органов рекомендуем организации обратиться в Минфин России для получения персональных разъяснений. Согласно пп. 2 п. 1 ст. 21 НК РФ налогоплательщики имеют право получать от Минфина России письменные разъяснения по вопросам применения законодательства РФ о налогах и сборах, наличие которых учитывается в случае возникновения спора в качестве обстоятельства, исключающего вину налогоплательщика (ст. 111 НК РФ).</w:t>
      </w:r>
    </w:p>
    <w:p w:rsidR="0009770E" w:rsidRPr="0009770E" w:rsidRDefault="0009770E" w:rsidP="0009770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70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Ответ подготовил:</w:t>
      </w:r>
      <w:r w:rsidRPr="0009770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>Эксперт службы Правового консалтинга ГАРАНТ</w:t>
      </w:r>
      <w:r w:rsidRPr="0009770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>Овчинникова Светлана</w:t>
      </w:r>
    </w:p>
    <w:p w:rsidR="0009770E" w:rsidRPr="0009770E" w:rsidRDefault="0009770E" w:rsidP="0009770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70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Контроль качества ответа:</w:t>
      </w:r>
      <w:r w:rsidRPr="0009770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>Рецензент службы Правового консалтинга ГАРАНТ</w:t>
      </w:r>
      <w:r w:rsidRPr="0009770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>Золотых Максим</w:t>
      </w:r>
    </w:p>
    <w:p w:rsidR="0009770E" w:rsidRPr="0009770E" w:rsidRDefault="0009770E" w:rsidP="000977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t>12 января 2012 г.</w:t>
      </w:r>
    </w:p>
    <w:p w:rsidR="0009770E" w:rsidRPr="0009770E" w:rsidRDefault="0009770E" w:rsidP="000977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7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 подготовлен на основе индивидуальной письменной консультации, оказанной в рамках услуги Правовой консалтинг. </w:t>
      </w:r>
    </w:p>
    <w:p w:rsidR="0009770E" w:rsidRPr="00632AB0" w:rsidRDefault="0009770E" w:rsidP="00632AB0">
      <w:pPr>
        <w:pStyle w:val="a7"/>
        <w:rPr>
          <w:rFonts w:ascii="Times New Roman" w:hAnsi="Times New Roman" w:cs="Times New Roman"/>
          <w:sz w:val="24"/>
          <w:szCs w:val="24"/>
        </w:rPr>
      </w:pPr>
    </w:p>
    <w:sectPr w:rsidR="0009770E" w:rsidRPr="00632AB0" w:rsidSect="00632AB0">
      <w:footerReference w:type="default" r:id="rId8"/>
      <w:pgSz w:w="11906" w:h="16838"/>
      <w:pgMar w:top="567" w:right="851" w:bottom="567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1FDA" w:rsidRDefault="00B01FDA" w:rsidP="00632AB0">
      <w:pPr>
        <w:spacing w:after="0" w:line="240" w:lineRule="auto"/>
      </w:pPr>
      <w:r>
        <w:separator/>
      </w:r>
    </w:p>
  </w:endnote>
  <w:endnote w:type="continuationSeparator" w:id="0">
    <w:p w:rsidR="00B01FDA" w:rsidRDefault="00B01FDA" w:rsidP="00632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683341"/>
      <w:docPartObj>
        <w:docPartGallery w:val="Page Numbers (Bottom of Page)"/>
        <w:docPartUnique/>
      </w:docPartObj>
    </w:sdtPr>
    <w:sdtContent>
      <w:p w:rsidR="00632AB0" w:rsidRDefault="00FB4747">
        <w:pPr>
          <w:pStyle w:val="a5"/>
          <w:jc w:val="right"/>
        </w:pPr>
        <w:fldSimple w:instr=" PAGE   \* MERGEFORMAT ">
          <w:r w:rsidR="0009770E">
            <w:rPr>
              <w:noProof/>
            </w:rPr>
            <w:t>1</w:t>
          </w:r>
        </w:fldSimple>
      </w:p>
    </w:sdtContent>
  </w:sdt>
  <w:p w:rsidR="00632AB0" w:rsidRDefault="00632AB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1FDA" w:rsidRDefault="00B01FDA" w:rsidP="00632AB0">
      <w:pPr>
        <w:spacing w:after="0" w:line="240" w:lineRule="auto"/>
      </w:pPr>
      <w:r>
        <w:separator/>
      </w:r>
    </w:p>
  </w:footnote>
  <w:footnote w:type="continuationSeparator" w:id="0">
    <w:p w:rsidR="00B01FDA" w:rsidRDefault="00B01FDA" w:rsidP="00632A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attachedTemplate r:id="rId1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1FDA"/>
    <w:rsid w:val="00032643"/>
    <w:rsid w:val="0009770E"/>
    <w:rsid w:val="00146B60"/>
    <w:rsid w:val="00632AB0"/>
    <w:rsid w:val="00B01FDA"/>
    <w:rsid w:val="00D1784A"/>
    <w:rsid w:val="00FB47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643"/>
  </w:style>
  <w:style w:type="paragraph" w:styleId="1">
    <w:name w:val="heading 1"/>
    <w:basedOn w:val="a"/>
    <w:link w:val="10"/>
    <w:uiPriority w:val="9"/>
    <w:qFormat/>
    <w:rsid w:val="000977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32A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32AB0"/>
  </w:style>
  <w:style w:type="paragraph" w:styleId="a5">
    <w:name w:val="footer"/>
    <w:basedOn w:val="a"/>
    <w:link w:val="a6"/>
    <w:uiPriority w:val="99"/>
    <w:unhideWhenUsed/>
    <w:rsid w:val="00632A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32AB0"/>
  </w:style>
  <w:style w:type="paragraph" w:styleId="a7">
    <w:name w:val="No Spacing"/>
    <w:uiPriority w:val="1"/>
    <w:qFormat/>
    <w:rsid w:val="00632AB0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0977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newsdate">
    <w:name w:val="news_date"/>
    <w:basedOn w:val="a"/>
    <w:rsid w:val="000977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0977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09770E"/>
    <w:rPr>
      <w:b/>
      <w:bCs/>
    </w:rPr>
  </w:style>
  <w:style w:type="character" w:styleId="aa">
    <w:name w:val="Emphasis"/>
    <w:basedOn w:val="a0"/>
    <w:uiPriority w:val="20"/>
    <w:qFormat/>
    <w:rsid w:val="0009770E"/>
    <w:rPr>
      <w:i/>
      <w:iCs/>
    </w:rPr>
  </w:style>
  <w:style w:type="character" w:styleId="ab">
    <w:name w:val="Hyperlink"/>
    <w:basedOn w:val="a0"/>
    <w:uiPriority w:val="99"/>
    <w:unhideWhenUsed/>
    <w:rsid w:val="0009770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10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34991">
              <w:marLeft w:val="9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garant.ru/products/ipo/vos/online_seminar/386619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arant.ru/consult/nalog/377845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GOR\Desktop\&#1064;&#1040;&#1041;&#1051;&#1054;&#1053;%20-%20&#1044;&#1086;&#1082;&#1091;&#1084;&#1077;&#1085;&#1090;%20Microsoft%20Office%20Word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ШАБЛОН - Документ Microsoft Office Word</Template>
  <TotalTime>0</TotalTime>
  <Pages>3</Pages>
  <Words>1471</Words>
  <Characters>8387</Characters>
  <Application>Microsoft Office Word</Application>
  <DocSecurity>0</DocSecurity>
  <Lines>69</Lines>
  <Paragraphs>19</Paragraphs>
  <ScaleCrop>false</ScaleCrop>
  <Company>Microsoft</Company>
  <LinksUpToDate>false</LinksUpToDate>
  <CharactersWithSpaces>9839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2013-01-15T10:48:00Z</dcterms:created>
  <dcterms:modified xsi:type="dcterms:W3CDTF">2013-01-15T10:48:00Z</dcterms:modified>
</cp:coreProperties>
</file>