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089" w:rsidRPr="00E55089" w:rsidRDefault="00E55089" w:rsidP="00E55089">
      <w:pPr>
        <w:shd w:val="clear" w:color="auto" w:fill="FFFFFF"/>
        <w:spacing w:after="175" w:line="25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CB0E3D"/>
          <w:sz w:val="18"/>
          <w:szCs w:val="18"/>
          <w:lang w:eastAsia="ru-RU"/>
        </w:rPr>
        <w:drawing>
          <wp:inline distT="0" distB="0" distL="0" distR="0">
            <wp:extent cx="2639695" cy="2456815"/>
            <wp:effectExtent l="19050" t="0" r="8255" b="0"/>
            <wp:docPr id="1" name="Рисунок 1" descr="ДЕПАРТАМЕНТ СОЦИАЛЬНЫХ ГАРАНТИЙ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ПАРТАМЕНТ СОЦИАЛЬНЫХ ГАРАНТИЙ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245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089" w:rsidRPr="00E55089" w:rsidRDefault="00E55089" w:rsidP="00E55089">
      <w:pPr>
        <w:shd w:val="clear" w:color="auto" w:fill="FFFFFF"/>
        <w:spacing w:after="175" w:line="25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ДЕПАРТАМЕНТ СОЦИАЛЬНЫХ ГАРАНТИЙ МО РФ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№</w:t>
      </w:r>
      <w:r w:rsidRPr="00E55089">
        <w:rPr>
          <w:rFonts w:ascii="Arial" w:eastAsia="Times New Roman" w:hAnsi="Arial" w:cs="Arial"/>
          <w:color w:val="444444"/>
          <w:sz w:val="18"/>
          <w:lang w:eastAsia="ru-RU"/>
        </w:rPr>
        <w:t> </w:t>
      </w:r>
      <w:r w:rsidRPr="00E55089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182/3/1/1085</w:t>
      </w:r>
      <w:r w:rsidRPr="00E55089">
        <w:rPr>
          <w:rFonts w:ascii="Arial" w:eastAsia="Times New Roman" w:hAnsi="Arial" w:cs="Arial"/>
          <w:color w:val="444444"/>
          <w:sz w:val="18"/>
          <w:lang w:eastAsia="ru-RU"/>
        </w:rPr>
        <w:t> 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от 6 декабря 2011 года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Начальникам управлений финансового обеспечения Министерства обороны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Российской Федерации по субъектам Российской Федерации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 связи с принятием Федеральных законов «О денежном довольствии военнослужащих и предоставлении им отдельных выплат» и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«О денежном довольствии военнослужащих и предоставлении им отдельных выплат» и Федерального закона «О социальных гарантиях сотрудникам органов внутренних дел</w:t>
      </w:r>
      <w:proofErr w:type="gramEnd"/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Российской Федерации и внесении изменений в отдельные законодательные акты Российской Федерации» прошу довести до подчиненных военных комиссариатов субъектов Российской Федерации следующее.</w:t>
      </w:r>
    </w:p>
    <w:p w:rsidR="00E55089" w:rsidRPr="00E55089" w:rsidRDefault="006776E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>
        <w:rPr>
          <w:rFonts w:ascii="Arial" w:eastAsia="Times New Roman" w:hAnsi="Arial" w:cs="Arial"/>
          <w:b/>
          <w:color w:val="FF0000"/>
          <w:sz w:val="18"/>
          <w:szCs w:val="18"/>
          <w:lang w:eastAsia="ru-RU"/>
        </w:rPr>
        <w:t xml:space="preserve">В соответствии с </w:t>
      </w:r>
      <w:r w:rsidRPr="006776E9">
        <w:rPr>
          <w:rFonts w:ascii="Arial" w:eastAsia="Times New Roman" w:hAnsi="Arial" w:cs="Arial"/>
          <w:b/>
          <w:i/>
          <w:color w:val="C00000"/>
          <w:sz w:val="18"/>
          <w:szCs w:val="18"/>
          <w:lang w:eastAsia="ru-RU"/>
        </w:rPr>
        <w:t>П</w:t>
      </w:r>
      <w:r w:rsidR="00E55089" w:rsidRPr="006776E9">
        <w:rPr>
          <w:rFonts w:ascii="Arial" w:eastAsia="Times New Roman" w:hAnsi="Arial" w:cs="Arial"/>
          <w:b/>
          <w:i/>
          <w:color w:val="C00000"/>
          <w:sz w:val="18"/>
          <w:szCs w:val="18"/>
          <w:lang w:eastAsia="ru-RU"/>
        </w:rPr>
        <w:t>остановлением Правительства Российской Федерации от 5 декабря 2011 г.</w:t>
      </w:r>
      <w:r w:rsidR="00E55089" w:rsidRPr="006776E9">
        <w:rPr>
          <w:rFonts w:ascii="Arial" w:eastAsia="Times New Roman" w:hAnsi="Arial" w:cs="Arial"/>
          <w:i/>
          <w:color w:val="C00000"/>
          <w:sz w:val="18"/>
          <w:lang w:eastAsia="ru-RU"/>
        </w:rPr>
        <w:t> </w:t>
      </w:r>
      <w:hyperlink r:id="rId8" w:history="1">
        <w:r w:rsidR="00E55089" w:rsidRPr="006776E9">
          <w:rPr>
            <w:rFonts w:ascii="Arial" w:eastAsia="Times New Roman" w:hAnsi="Arial" w:cs="Arial"/>
            <w:b/>
            <w:bCs/>
            <w:i/>
            <w:color w:val="C00000"/>
            <w:sz w:val="18"/>
            <w:lang w:eastAsia="ru-RU"/>
          </w:rPr>
          <w:t>№ 992</w:t>
        </w:r>
      </w:hyperlink>
      <w:r w:rsidR="00E55089" w:rsidRPr="00E55089">
        <w:rPr>
          <w:rFonts w:ascii="Arial" w:eastAsia="Times New Roman" w:hAnsi="Arial" w:cs="Arial"/>
          <w:color w:val="444444"/>
          <w:sz w:val="18"/>
          <w:lang w:eastAsia="ru-RU"/>
        </w:rPr>
        <w:t> </w:t>
      </w:r>
      <w:r w:rsidR="00E55089" w:rsidRPr="00721C3B">
        <w:rPr>
          <w:rFonts w:ascii="Arial" w:eastAsia="Times New Roman" w:hAnsi="Arial" w:cs="Arial"/>
          <w:b/>
          <w:bCs/>
          <w:color w:val="FF0000"/>
          <w:sz w:val="18"/>
          <w:lang w:eastAsia="ru-RU"/>
        </w:rPr>
        <w:t>пересмотреть до 10 декабря текущего года размеры пенсий пенсионерам Минобороны России</w:t>
      </w:r>
      <w:r w:rsidR="00E55089" w:rsidRPr="00E55089">
        <w:rPr>
          <w:rFonts w:ascii="Arial" w:eastAsia="Times New Roman" w:hAnsi="Arial" w:cs="Arial"/>
          <w:color w:val="444444"/>
          <w:sz w:val="18"/>
          <w:lang w:eastAsia="ru-RU"/>
        </w:rPr>
        <w:t> </w:t>
      </w:r>
      <w:r w:rsidR="00E55089"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и направить в территориальные учреждения Сбербанка России необходимые документы на выплату пенсий в декабре 2011 года за январь 2012 года,</w:t>
      </w:r>
      <w:r w:rsidR="00E55089" w:rsidRPr="00E55089">
        <w:rPr>
          <w:rFonts w:ascii="Arial" w:eastAsia="Times New Roman" w:hAnsi="Arial" w:cs="Arial"/>
          <w:color w:val="444444"/>
          <w:sz w:val="18"/>
          <w:lang w:eastAsia="ru-RU"/>
        </w:rPr>
        <w:t> </w:t>
      </w:r>
      <w:r w:rsidR="00E55089" w:rsidRPr="00721C3B">
        <w:rPr>
          <w:rFonts w:ascii="Arial" w:eastAsia="Times New Roman" w:hAnsi="Arial" w:cs="Arial"/>
          <w:b/>
          <w:bCs/>
          <w:color w:val="FF0000"/>
          <w:sz w:val="18"/>
          <w:lang w:eastAsia="ru-RU"/>
        </w:rPr>
        <w:t>исчисленных из 54 процентов сумм соответствующего денежного довольствия, включающего в себя оклады по воинским должностям, воинским</w:t>
      </w:r>
      <w:proofErr w:type="gramEnd"/>
      <w:r w:rsidR="00E55089" w:rsidRPr="00721C3B">
        <w:rPr>
          <w:rFonts w:ascii="Arial" w:eastAsia="Times New Roman" w:hAnsi="Arial" w:cs="Arial"/>
          <w:b/>
          <w:bCs/>
          <w:color w:val="FF0000"/>
          <w:sz w:val="18"/>
          <w:lang w:eastAsia="ru-RU"/>
        </w:rPr>
        <w:t xml:space="preserve"> званиям и процентную надбавку за выслугу лет</w:t>
      </w:r>
      <w:r w:rsidR="00E55089" w:rsidRPr="00721C3B">
        <w:rPr>
          <w:rFonts w:ascii="Arial" w:eastAsia="Times New Roman" w:hAnsi="Arial" w:cs="Arial"/>
          <w:color w:val="FF0000"/>
          <w:sz w:val="18"/>
          <w:szCs w:val="18"/>
          <w:lang w:eastAsia="ru-RU"/>
        </w:rPr>
        <w:t xml:space="preserve">, </w:t>
      </w:r>
      <w:r w:rsidR="00E55089"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согласно Приложению № 1 к настоящим указаниям.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Положения части второй статьи 43 и пункта «б» части первой статьи 49 Закона Российской Федерации от 12 февраля 1993 г. №4468-1 (в редакции, действующей с 1 января 2012 г.)</w:t>
      </w:r>
      <w:r w:rsidRPr="00E55089">
        <w:rPr>
          <w:rFonts w:ascii="Arial" w:eastAsia="Times New Roman" w:hAnsi="Arial" w:cs="Arial"/>
          <w:color w:val="444444"/>
          <w:sz w:val="18"/>
          <w:lang w:eastAsia="ru-RU"/>
        </w:rPr>
        <w:t> </w:t>
      </w:r>
      <w:r w:rsidRPr="00E55089">
        <w:rPr>
          <w:rFonts w:ascii="Arial" w:eastAsia="Times New Roman" w:hAnsi="Arial" w:cs="Arial"/>
          <w:color w:val="800000"/>
          <w:sz w:val="18"/>
          <w:szCs w:val="18"/>
          <w:lang w:eastAsia="ru-RU"/>
        </w:rPr>
        <w:t>не применяются в отношении пенсионеров Минобороны России уволенных с должностей судей Военной коллегии Верховного Суда Российской Федерации и военных судов, прокурорских работников (в том числе военнослужащих органов военной прокуратуры) и сотрудников</w:t>
      </w:r>
      <w:proofErr w:type="gramEnd"/>
      <w:r w:rsidRPr="00E55089">
        <w:rPr>
          <w:rFonts w:ascii="Arial" w:eastAsia="Times New Roman" w:hAnsi="Arial" w:cs="Arial"/>
          <w:color w:val="800000"/>
          <w:sz w:val="18"/>
          <w:szCs w:val="18"/>
          <w:lang w:eastAsia="ru-RU"/>
        </w:rPr>
        <w:t xml:space="preserve"> Следственного комитета Российской Федерации (в том числе военных следственных органов Следственного комитета Российской Федерации)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При пересмотре размеров пенсий данной категории лиц в новых размерах устанавливается только оклад по воинскому званию и процентная надбавка за выслугу лет. При этом понижающий коэффициент 54 процента к полученному денежному довольствию для исчисления пенсий не применяется. В таком же порядке следует исчислять пенсии лицам, которым в настоящее время установить новый должностной оклад не представляется возможным (гидронавты, космонавты, прикомандированные к региональным (местным) органам власти и другие). На данную категорию пенсионеров следует вести отдельную базу данных.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С 1 января 2012 г. выплата ежемесячной доплаты к пенсии, установленной Указом Президента Российской Федерации от 18 февраля 2005 г. № 176 (ЦСР 490 0501), прекращается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В случае уменьшения при пересмотре назначенных до 1 января 2012 г. размеров пенсий, выплачиваемых с указанной ежемесячной доплатой, сохранять за пенсионерами право на получение пенсий, с учетом указанной доплаты, в прежних размерах до наступления права на получение ее в более высоком размере. В 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отношении такой категории пенсионеров в документах, направляемых в Сбербанк России, указывается общая сумма пенсии, без деления (ЦСР 490 0101).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E55089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Выплату пенсий с применением статьи 48 Закона Российской Федерации от 12 февраля 1993 г. №4468-1 производить с районными коэффициентами, установленными для рабочих и служащих непроизводственных отраслей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, до утверждения Правительством Российской Федерации районных коэффициентов, применяемых к денежному довольствию военнослужащих, проходящих военную службу в соответствующих местностях.</w:t>
      </w:r>
      <w:proofErr w:type="gramEnd"/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В связи с увеличением денежного довольствия военнослужащих выплачиваемое ежемесячное социальное пособие пересмотру не подлежит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Организовать работу военных комиссариатов по определению лиц, имеющих право на ежемесячную денежную компенсацию, предусмотренную пунктами 9, 10, 13 статьи 3 Федерального закона от 7 ноября 2011 г. № 306-ФЗ, и произвести назначение бесспорно причитающихся ежемесячных сумм (при наличии в материалах личных (пенсионных) дел необходимых документов) и сообщить об этом заинтересованным лицам.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Кроме того, в целях исключения жалоб лиц, уволенных с военной службы, и их семей, на несвоевременные выплаты пенсий, пособий и компенсаций и полного расходования денежных средств, выделенных на пенсионное обеспечение, прошу до января 2012 года обеспечить: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  <w:t>- назначение пенсий, социальных пособий и оклада по воинскому званию лицам, уволенным с военной службы в 2011 году и имеющим право на указанные выплаты от</w:t>
      </w:r>
      <w:proofErr w:type="gramEnd"/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Минобороны России;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  <w:t>- оплату всех вступивших в законную силу решений судебных органов, исполнение которых производится за счет средств, выделяемых на пенсионное обеспечение.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Поскольку с 1 января 2012 г. пункты 4 и 4.1 статьи 16 Федерального закона «О статусе военнослужащих» утрачивают силу, выплаты, предусмотренные данными пунктами, следует произвести пенсионерам Минобороны России в декабре 2011 года.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 повышении вновь установленных окладов денежного довольствия некоторым категориям пенсионеров в соответствии с Федеральным законом от 7 ноября 2000 г. № 136-ФЗ, Указом Президента Российской Федерации от 23 августа 2000 г. № 1563 и аналогичными нормативными правовыми актами (летчики, летчики — испытатели и др.) будет сообщено дополнительно.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Одновременно довести до подчиненных военных комиссариатов, что все документы в Сбербанк России необходимо представлять только в электронном виде, без дублирования на бумажных носителях.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Об исполнении доложить до 26 декабря 2011 года.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jc w:val="righ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А.Кондратьева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______________________________________________________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b/>
          <w:bCs/>
          <w:color w:val="444444"/>
          <w:sz w:val="18"/>
          <w:lang w:eastAsia="ru-RU"/>
        </w:rPr>
        <w:t>Приложение № 1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b/>
          <w:bCs/>
          <w:color w:val="800000"/>
          <w:sz w:val="18"/>
          <w:lang w:eastAsia="ru-RU"/>
        </w:rPr>
        <w:lastRenderedPageBreak/>
        <w:t>Размеры окладов по воинской должности с учётом ТАРИФНОЙ СЕТКИ с 1 января 2012 г.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  <w:r>
        <w:rPr>
          <w:rFonts w:ascii="Arial" w:eastAsia="Times New Roman" w:hAnsi="Arial" w:cs="Arial"/>
          <w:noProof/>
          <w:color w:val="CB0E3D"/>
          <w:sz w:val="18"/>
          <w:szCs w:val="18"/>
          <w:lang w:eastAsia="ru-RU"/>
        </w:rPr>
        <w:drawing>
          <wp:inline distT="0" distB="0" distL="0" distR="0">
            <wp:extent cx="6726555" cy="5804535"/>
            <wp:effectExtent l="19050" t="0" r="0" b="0"/>
            <wp:docPr id="2" name="Рисунок 2" descr="РАЗМЕРЫ окладов по воинской должности с учётом тарифной сетки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МЕРЫ окладов по воинской должности с учётом тарифной сетки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555" cy="580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CB0E3D"/>
          <w:sz w:val="18"/>
          <w:szCs w:val="18"/>
          <w:lang w:eastAsia="ru-RU"/>
        </w:rPr>
        <w:lastRenderedPageBreak/>
        <w:drawing>
          <wp:inline distT="0" distB="0" distL="0" distR="0">
            <wp:extent cx="6726555" cy="6376670"/>
            <wp:effectExtent l="19050" t="0" r="0" b="0"/>
            <wp:docPr id="3" name="Рисунок 3" descr="РАЗМЕРЫ окладов по воинской должности с учётом тарифной сетки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ЗМЕРЫ окладов по воинской должности с учётом тарифной сетки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555" cy="637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CB0E3D"/>
          <w:sz w:val="18"/>
          <w:szCs w:val="18"/>
          <w:lang w:eastAsia="ru-RU"/>
        </w:rPr>
        <w:lastRenderedPageBreak/>
        <w:drawing>
          <wp:inline distT="0" distB="0" distL="0" distR="0">
            <wp:extent cx="6734810" cy="6456680"/>
            <wp:effectExtent l="19050" t="0" r="8890" b="0"/>
            <wp:docPr id="4" name="Рисунок 4" descr="РАЗМЕРЫ окладов по воинской должности с учётом тарифной сетки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АЗМЕРЫ окладов по воинской должности с учётом тарифной сетки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810" cy="645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089" w:rsidRPr="00E55089" w:rsidRDefault="00E55089" w:rsidP="00E55089">
      <w:pPr>
        <w:shd w:val="clear" w:color="auto" w:fill="FFFFFF"/>
        <w:spacing w:after="175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___________________________________________________</w:t>
      </w:r>
    </w:p>
    <w:p w:rsidR="00E55089" w:rsidRPr="00E55089" w:rsidRDefault="00E55089" w:rsidP="00E55089">
      <w:pPr>
        <w:shd w:val="clear" w:color="auto" w:fill="EEEEEE"/>
        <w:spacing w:after="175" w:line="301" w:lineRule="atLeast"/>
        <w:rPr>
          <w:rFonts w:ascii="Arial" w:eastAsia="Times New Roman" w:hAnsi="Arial" w:cs="Arial"/>
          <w:i/>
          <w:iCs/>
          <w:color w:val="444444"/>
          <w:sz w:val="23"/>
          <w:szCs w:val="23"/>
          <w:lang w:eastAsia="ru-RU"/>
        </w:rPr>
      </w:pPr>
      <w:r w:rsidRPr="00E55089">
        <w:rPr>
          <w:rFonts w:ascii="Arial" w:eastAsia="Times New Roman" w:hAnsi="Arial" w:cs="Arial"/>
          <w:b/>
          <w:bCs/>
          <w:i/>
          <w:iCs/>
          <w:color w:val="800000"/>
          <w:sz w:val="23"/>
          <w:lang w:eastAsia="ru-RU"/>
        </w:rPr>
        <w:t>P.S.</w:t>
      </w:r>
      <w:r w:rsidRPr="00E55089">
        <w:rPr>
          <w:rFonts w:ascii="Arial" w:eastAsia="Times New Roman" w:hAnsi="Arial" w:cs="Arial"/>
          <w:i/>
          <w:iCs/>
          <w:color w:val="444444"/>
          <w:sz w:val="23"/>
          <w:lang w:eastAsia="ru-RU"/>
        </w:rPr>
        <w:t> </w:t>
      </w:r>
      <w:r w:rsidRPr="00E55089">
        <w:rPr>
          <w:rFonts w:ascii="Arial" w:eastAsia="Times New Roman" w:hAnsi="Arial" w:cs="Arial"/>
          <w:i/>
          <w:iCs/>
          <w:color w:val="444444"/>
          <w:sz w:val="23"/>
          <w:szCs w:val="23"/>
          <w:lang w:eastAsia="ru-RU"/>
        </w:rPr>
        <w:t>Всех пенсионеров любых силовых структур (Минобороны, СВР, ФСБ, ФСО и др.), которые считают неправомочным введение понижающего коэффициента 0,54, и готовым</w:t>
      </w:r>
      <w:r w:rsidRPr="00E55089">
        <w:rPr>
          <w:rFonts w:ascii="Arial" w:eastAsia="Times New Roman" w:hAnsi="Arial" w:cs="Arial"/>
          <w:i/>
          <w:iCs/>
          <w:color w:val="444444"/>
          <w:sz w:val="23"/>
          <w:lang w:eastAsia="ru-RU"/>
        </w:rPr>
        <w:t> </w:t>
      </w:r>
      <w:r w:rsidRPr="00E55089">
        <w:rPr>
          <w:rFonts w:ascii="Arial" w:eastAsia="Times New Roman" w:hAnsi="Arial" w:cs="Arial"/>
          <w:b/>
          <w:bCs/>
          <w:i/>
          <w:iCs/>
          <w:color w:val="444444"/>
          <w:sz w:val="23"/>
          <w:lang w:eastAsia="ru-RU"/>
        </w:rPr>
        <w:t>юридически отстаивать свои права</w:t>
      </w:r>
      <w:r w:rsidRPr="00E55089">
        <w:rPr>
          <w:rFonts w:ascii="Arial" w:eastAsia="Times New Roman" w:hAnsi="Arial" w:cs="Arial"/>
          <w:i/>
          <w:iCs/>
          <w:color w:val="444444"/>
          <w:sz w:val="23"/>
          <w:lang w:eastAsia="ru-RU"/>
        </w:rPr>
        <w:t> </w:t>
      </w:r>
      <w:r w:rsidRPr="00E55089">
        <w:rPr>
          <w:rFonts w:ascii="Arial" w:eastAsia="Times New Roman" w:hAnsi="Arial" w:cs="Arial"/>
          <w:i/>
          <w:iCs/>
          <w:color w:val="444444"/>
          <w:sz w:val="23"/>
          <w:szCs w:val="23"/>
          <w:lang w:eastAsia="ru-RU"/>
        </w:rPr>
        <w:t xml:space="preserve">на достойную, честно заработанную пенсию, </w:t>
      </w:r>
      <w:proofErr w:type="spellStart"/>
      <w:r w:rsidRPr="00E55089">
        <w:rPr>
          <w:rFonts w:ascii="Arial" w:eastAsia="Times New Roman" w:hAnsi="Arial" w:cs="Arial"/>
          <w:i/>
          <w:iCs/>
          <w:color w:val="444444"/>
          <w:sz w:val="23"/>
          <w:szCs w:val="23"/>
          <w:lang w:eastAsia="ru-RU"/>
        </w:rPr>
        <w:t>призываем</w:t>
      </w:r>
      <w:hyperlink r:id="rId15" w:history="1">
        <w:r w:rsidRPr="00E55089">
          <w:rPr>
            <w:rFonts w:ascii="Arial" w:eastAsia="Times New Roman" w:hAnsi="Arial" w:cs="Arial"/>
            <w:b/>
            <w:bCs/>
            <w:i/>
            <w:iCs/>
            <w:color w:val="CB0E3D"/>
            <w:sz w:val="23"/>
            <w:lang w:eastAsia="ru-RU"/>
          </w:rPr>
          <w:t>включиться</w:t>
        </w:r>
        <w:proofErr w:type="spellEnd"/>
        <w:r w:rsidRPr="00E55089">
          <w:rPr>
            <w:rFonts w:ascii="Arial" w:eastAsia="Times New Roman" w:hAnsi="Arial" w:cs="Arial"/>
            <w:b/>
            <w:bCs/>
            <w:i/>
            <w:iCs/>
            <w:color w:val="CB0E3D"/>
            <w:sz w:val="23"/>
            <w:lang w:eastAsia="ru-RU"/>
          </w:rPr>
          <w:t xml:space="preserve"> в эту работу</w:t>
        </w:r>
      </w:hyperlink>
      <w:r w:rsidRPr="00E55089">
        <w:rPr>
          <w:rFonts w:ascii="Arial" w:eastAsia="Times New Roman" w:hAnsi="Arial" w:cs="Arial"/>
          <w:i/>
          <w:iCs/>
          <w:color w:val="444444"/>
          <w:sz w:val="23"/>
          <w:szCs w:val="23"/>
          <w:lang w:eastAsia="ru-RU"/>
        </w:rPr>
        <w:t>. За Вас никто этого делать не будет!</w:t>
      </w:r>
    </w:p>
    <w:p w:rsidR="00E55089" w:rsidRPr="00E55089" w:rsidRDefault="00E55089" w:rsidP="00E55089">
      <w:pPr>
        <w:shd w:val="clear" w:color="auto" w:fill="FFFFFF"/>
        <w:spacing w:after="175" w:line="250" w:lineRule="atLeast"/>
        <w:jc w:val="righ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/</w:t>
      </w:r>
      <w:hyperlink r:id="rId16" w:history="1">
        <w:r w:rsidRPr="00E55089">
          <w:rPr>
            <w:rFonts w:ascii="Arial" w:eastAsia="Times New Roman" w:hAnsi="Arial" w:cs="Arial"/>
            <w:b/>
            <w:bCs/>
            <w:i/>
            <w:iCs/>
            <w:color w:val="CB0E3D"/>
            <w:sz w:val="18"/>
            <w:lang w:eastAsia="ru-RU"/>
          </w:rPr>
          <w:t>СПСС</w:t>
        </w:r>
      </w:hyperlink>
      <w:r w:rsidRPr="00E55089">
        <w:rPr>
          <w:rFonts w:ascii="Arial" w:eastAsia="Times New Roman" w:hAnsi="Arial" w:cs="Arial"/>
          <w:i/>
          <w:iCs/>
          <w:color w:val="444444"/>
          <w:sz w:val="18"/>
          <w:lang w:eastAsia="ru-RU"/>
        </w:rPr>
        <w:t> — Сообщество Пенсионеров Силовых Структур</w:t>
      </w:r>
      <w:r w:rsidRPr="00E55089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/</w:t>
      </w:r>
    </w:p>
    <w:p w:rsidR="00E55089" w:rsidRPr="00E55089" w:rsidRDefault="00E55089" w:rsidP="00E55089">
      <w:pPr>
        <w:shd w:val="clear" w:color="auto" w:fill="FFFFFF"/>
        <w:spacing w:after="0" w:line="25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55089">
        <w:rPr>
          <w:rFonts w:ascii="Verdana" w:eastAsia="Times New Roman" w:hAnsi="Verdana" w:cs="Arial"/>
          <w:color w:val="444444"/>
          <w:sz w:val="15"/>
          <w:lang w:eastAsia="ru-RU"/>
        </w:rPr>
        <w:t>Поделиться…</w:t>
      </w:r>
    </w:p>
    <w:p w:rsidR="00E55089" w:rsidRPr="00E55089" w:rsidRDefault="00E55089" w:rsidP="00E55089">
      <w:pPr>
        <w:shd w:val="clear" w:color="auto" w:fill="FFFFFF"/>
        <w:spacing w:after="150" w:line="351" w:lineRule="atLeast"/>
        <w:outlineLvl w:val="3"/>
        <w:rPr>
          <w:rFonts w:ascii="Arial" w:eastAsia="Times New Roman" w:hAnsi="Arial" w:cs="Arial"/>
          <w:b/>
          <w:bCs/>
          <w:color w:val="222222"/>
          <w:sz w:val="30"/>
          <w:szCs w:val="30"/>
          <w:lang w:eastAsia="ru-RU"/>
        </w:rPr>
      </w:pPr>
      <w:r w:rsidRPr="00E55089">
        <w:rPr>
          <w:rFonts w:ascii="Arial" w:eastAsia="Times New Roman" w:hAnsi="Arial" w:cs="Arial"/>
          <w:b/>
          <w:bCs/>
          <w:color w:val="222222"/>
          <w:sz w:val="30"/>
          <w:szCs w:val="30"/>
          <w:lang w:eastAsia="ru-RU"/>
        </w:rPr>
        <w:t>Эту и другие статьи Вы можете обсудить с другими посетителями в комментариях ниже или на</w:t>
      </w:r>
      <w:r w:rsidRPr="00E55089">
        <w:rPr>
          <w:rFonts w:ascii="Arial" w:eastAsia="Times New Roman" w:hAnsi="Arial" w:cs="Arial"/>
          <w:b/>
          <w:bCs/>
          <w:color w:val="222222"/>
          <w:sz w:val="30"/>
          <w:lang w:eastAsia="ru-RU"/>
        </w:rPr>
        <w:t> </w:t>
      </w:r>
      <w:hyperlink r:id="rId17" w:history="1">
        <w:r w:rsidRPr="00E55089">
          <w:rPr>
            <w:rFonts w:ascii="Arial" w:eastAsia="Times New Roman" w:hAnsi="Arial" w:cs="Arial"/>
            <w:b/>
            <w:bCs/>
            <w:color w:val="CB0E3D"/>
            <w:sz w:val="30"/>
            <w:u w:val="single"/>
            <w:lang w:eastAsia="ru-RU"/>
          </w:rPr>
          <w:t>нашем ФОРУМЕ</w:t>
        </w:r>
        <w:r w:rsidRPr="00E55089">
          <w:rPr>
            <w:rFonts w:ascii="Arial" w:eastAsia="Times New Roman" w:hAnsi="Arial" w:cs="Arial"/>
            <w:b/>
            <w:bCs/>
            <w:color w:val="CB0E3D"/>
            <w:sz w:val="30"/>
            <w:lang w:eastAsia="ru-RU"/>
          </w:rPr>
          <w:t> </w:t>
        </w:r>
      </w:hyperlink>
      <w:r w:rsidRPr="00E55089">
        <w:rPr>
          <w:rFonts w:ascii="Arial" w:eastAsia="Times New Roman" w:hAnsi="Arial" w:cs="Arial"/>
          <w:b/>
          <w:bCs/>
          <w:color w:val="222222"/>
          <w:sz w:val="30"/>
          <w:szCs w:val="30"/>
          <w:lang w:eastAsia="ru-RU"/>
        </w:rPr>
        <w:t>.</w:t>
      </w:r>
    </w:p>
    <w:p w:rsidR="00E55089" w:rsidRPr="00E55089" w:rsidRDefault="00E55089" w:rsidP="00E55089">
      <w:pPr>
        <w:shd w:val="clear" w:color="auto" w:fill="FFFFFF"/>
        <w:spacing w:after="0" w:line="13" w:lineRule="atLeast"/>
        <w:rPr>
          <w:rFonts w:ascii="Arial" w:eastAsia="Times New Roman" w:hAnsi="Arial" w:cs="Arial"/>
          <w:color w:val="444444"/>
          <w:sz w:val="2"/>
          <w:szCs w:val="2"/>
          <w:lang w:eastAsia="ru-RU"/>
        </w:rPr>
      </w:pPr>
      <w:r w:rsidRPr="00E55089">
        <w:rPr>
          <w:rFonts w:ascii="Arial" w:eastAsia="Times New Roman" w:hAnsi="Arial" w:cs="Arial"/>
          <w:color w:val="444444"/>
          <w:sz w:val="2"/>
          <w:szCs w:val="2"/>
          <w:lang w:eastAsia="ru-RU"/>
        </w:rPr>
        <w:t> </w:t>
      </w:r>
    </w:p>
    <w:p w:rsidR="00E55089" w:rsidRPr="00E55089" w:rsidRDefault="00E55089" w:rsidP="00E55089">
      <w:pPr>
        <w:shd w:val="clear" w:color="auto" w:fill="FFFFFF"/>
        <w:spacing w:after="0" w:line="13" w:lineRule="atLeast"/>
        <w:rPr>
          <w:rFonts w:ascii="Arial" w:eastAsia="Times New Roman" w:hAnsi="Arial" w:cs="Arial"/>
          <w:color w:val="444444"/>
          <w:sz w:val="2"/>
          <w:szCs w:val="2"/>
          <w:lang w:eastAsia="ru-RU"/>
        </w:rPr>
      </w:pPr>
      <w:r w:rsidRPr="00E55089">
        <w:rPr>
          <w:rFonts w:ascii="Arial" w:eastAsia="Times New Roman" w:hAnsi="Arial" w:cs="Arial"/>
          <w:color w:val="444444"/>
          <w:sz w:val="2"/>
          <w:szCs w:val="2"/>
          <w:lang w:eastAsia="ru-RU"/>
        </w:rPr>
        <w:t> </w:t>
      </w:r>
    </w:p>
    <w:p w:rsidR="00BA544F" w:rsidRDefault="00BA544F"/>
    <w:sectPr w:rsidR="00BA544F" w:rsidSect="00BA544F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8A4" w:rsidRDefault="000078A4" w:rsidP="00E55089">
      <w:pPr>
        <w:spacing w:after="0" w:line="240" w:lineRule="auto"/>
      </w:pPr>
      <w:r>
        <w:separator/>
      </w:r>
    </w:p>
  </w:endnote>
  <w:endnote w:type="continuationSeparator" w:id="0">
    <w:p w:rsidR="000078A4" w:rsidRDefault="000078A4" w:rsidP="00E55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93611"/>
      <w:docPartObj>
        <w:docPartGallery w:val="Page Numbers (Bottom of Page)"/>
        <w:docPartUnique/>
      </w:docPartObj>
    </w:sdtPr>
    <w:sdtContent>
      <w:p w:rsidR="00E55089" w:rsidRDefault="005F0C04">
        <w:pPr>
          <w:pStyle w:val="ab"/>
          <w:jc w:val="center"/>
        </w:pPr>
        <w:fldSimple w:instr=" PAGE   \* MERGEFORMAT ">
          <w:r w:rsidR="006776E9">
            <w:rPr>
              <w:noProof/>
            </w:rPr>
            <w:t>1</w:t>
          </w:r>
        </w:fldSimple>
      </w:p>
    </w:sdtContent>
  </w:sdt>
  <w:p w:rsidR="00E55089" w:rsidRDefault="00E5508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8A4" w:rsidRDefault="000078A4" w:rsidP="00E55089">
      <w:pPr>
        <w:spacing w:after="0" w:line="240" w:lineRule="auto"/>
      </w:pPr>
      <w:r>
        <w:separator/>
      </w:r>
    </w:p>
  </w:footnote>
  <w:footnote w:type="continuationSeparator" w:id="0">
    <w:p w:rsidR="000078A4" w:rsidRDefault="000078A4" w:rsidP="00E550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5089"/>
    <w:rsid w:val="000078A4"/>
    <w:rsid w:val="002F13DA"/>
    <w:rsid w:val="005F0C04"/>
    <w:rsid w:val="006776E9"/>
    <w:rsid w:val="00721C3B"/>
    <w:rsid w:val="00BA544F"/>
    <w:rsid w:val="00E55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44F"/>
  </w:style>
  <w:style w:type="paragraph" w:styleId="4">
    <w:name w:val="heading 4"/>
    <w:basedOn w:val="a"/>
    <w:link w:val="40"/>
    <w:uiPriority w:val="9"/>
    <w:qFormat/>
    <w:rsid w:val="00E550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5508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5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55089"/>
    <w:rPr>
      <w:color w:val="0000FF"/>
      <w:u w:val="single"/>
    </w:rPr>
  </w:style>
  <w:style w:type="character" w:styleId="a5">
    <w:name w:val="Strong"/>
    <w:basedOn w:val="a0"/>
    <w:uiPriority w:val="22"/>
    <w:qFormat/>
    <w:rsid w:val="00E55089"/>
    <w:rPr>
      <w:b/>
      <w:bCs/>
    </w:rPr>
  </w:style>
  <w:style w:type="character" w:customStyle="1" w:styleId="apple-converted-space">
    <w:name w:val="apple-converted-space"/>
    <w:basedOn w:val="a0"/>
    <w:rsid w:val="00E55089"/>
  </w:style>
  <w:style w:type="character" w:styleId="a6">
    <w:name w:val="Emphasis"/>
    <w:basedOn w:val="a0"/>
    <w:uiPriority w:val="20"/>
    <w:qFormat/>
    <w:rsid w:val="00E55089"/>
    <w:rPr>
      <w:i/>
      <w:iCs/>
    </w:rPr>
  </w:style>
  <w:style w:type="character" w:customStyle="1" w:styleId="b-share-form-button">
    <w:name w:val="b-share-form-button"/>
    <w:basedOn w:val="a0"/>
    <w:rsid w:val="00E55089"/>
  </w:style>
  <w:style w:type="paragraph" w:styleId="a7">
    <w:name w:val="Balloon Text"/>
    <w:basedOn w:val="a"/>
    <w:link w:val="a8"/>
    <w:uiPriority w:val="99"/>
    <w:semiHidden/>
    <w:unhideWhenUsed/>
    <w:rsid w:val="00E5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508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E55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55089"/>
  </w:style>
  <w:style w:type="paragraph" w:styleId="ab">
    <w:name w:val="footer"/>
    <w:basedOn w:val="a"/>
    <w:link w:val="ac"/>
    <w:uiPriority w:val="99"/>
    <w:unhideWhenUsed/>
    <w:rsid w:val="00E55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550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9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8733">
          <w:marLeft w:val="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7266">
              <w:blockQuote w:val="1"/>
              <w:marLeft w:val="125"/>
              <w:marRight w:val="125"/>
              <w:marTop w:val="125"/>
              <w:marBottom w:val="125"/>
              <w:divBdr>
                <w:top w:val="none" w:sz="0" w:space="0" w:color="auto"/>
                <w:left w:val="single" w:sz="24" w:space="9" w:color="DDDDDD"/>
                <w:bottom w:val="none" w:sz="0" w:space="0" w:color="auto"/>
                <w:right w:val="none" w:sz="0" w:space="0" w:color="auto"/>
              </w:divBdr>
            </w:div>
            <w:div w:id="16070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my-news.ru/2011/12/novye-oklady-denezhnogo-soderzhaniya-voennosluzhashhix/" TargetMode="External"/><Relationship Id="rId13" Type="http://schemas.openxmlformats.org/officeDocument/2006/relationships/hyperlink" Target="http://army-news.ru/images_stati/oklady_ts_3.jpg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hyperlink" Target="http://army-news.ru/foru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army-news.ru/2011/11/soobshhestvo-pensionerov-silovyx-struktur-spss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army-news.ru/images_stati/%D0%94%D0%A1%D0%93_182_3_1_1085.jpg" TargetMode="External"/><Relationship Id="rId11" Type="http://schemas.openxmlformats.org/officeDocument/2006/relationships/hyperlink" Target="http://army-news.ru/images_stati/oklady_ts_2.jpg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army-news.ru/2011/11/dobrovolnoe-narodnoe-dvizhenie-dnd-054/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army-news.ru/images_stati/oklady_ts_1.jpg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2012-02-13T19:54:00Z</dcterms:created>
  <dcterms:modified xsi:type="dcterms:W3CDTF">2012-03-12T09:35:00Z</dcterms:modified>
</cp:coreProperties>
</file>