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Предс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Голованов В.А.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АПЕЛЛЯЦИОННОЕ ОПРЕДЕЛЕНИЕ № 33А-2116/2014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20 августа 2014 года г. Ростов-на-Дону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    Судебная коллегия по административным делам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Северо-Кавказского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окружного военного суда в составе: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председательствующего – Костина В.А.,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судей: Василенко И.И.,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Санникова А.Б.,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 секретаре Бирюковой Т.В.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рассмотрела гражданское дело по апелляционной жалобе представителя командира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–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4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9"/>
          <w:rFonts w:ascii="Arial" w:hAnsi="Arial" w:cs="Arial"/>
          <w:color w:val="000000"/>
          <w:sz w:val="17"/>
          <w:szCs w:val="17"/>
        </w:rPr>
        <w:t>ФИО9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на решение Новочеркасского гарнизонного военного суда от 23 июня 2014 года, которым удовлетворено заявление военнослужащей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others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3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Галины Николаевны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 оспаривании действий командира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и жилищной комиссии этой воинской части, связанных с порядком производства заявителю расчета жилищной субсидии.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Заслушав доклад судьи Костина В.А., объяснения представителя должностных лиц –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5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10"/>
          <w:rFonts w:ascii="Arial" w:hAnsi="Arial" w:cs="Arial"/>
          <w:color w:val="000000"/>
          <w:sz w:val="17"/>
          <w:szCs w:val="17"/>
        </w:rPr>
        <w:t>ФИО10</w:t>
      </w:r>
      <w:r>
        <w:rPr>
          <w:rFonts w:ascii="Arial" w:hAnsi="Arial" w:cs="Arial"/>
          <w:color w:val="000000"/>
          <w:sz w:val="17"/>
          <w:szCs w:val="17"/>
        </w:rPr>
        <w:t>. в обоснование поданной жалобы, судебная коллегия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установила: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обратилась в суд с заявлением, в котором оспорила расчет жилищной субсидии, приведенный в протоколе заседания жилищной комиссии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Заявитель просила обязать должностных лиц произвести расчет этой субсидии с применением поправочного коэффициента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6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вместо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7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и ходатайствовать перед вышестоящим командованием о выплате ей денежных средств, предназначенных для строительства или приобретения жилого помещения, оставить ее первой в списке в случае принятия на учет других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внеочередников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Решением гарнизонного военного суда заявление удовлетворено частично.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Суд признал незаконным решение жилищной комиссии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Fonts w:ascii="Arial" w:hAnsi="Arial" w:cs="Arial"/>
          <w:color w:val="000000"/>
          <w:sz w:val="17"/>
          <w:szCs w:val="17"/>
        </w:rPr>
        <w:t>, изложенное в протоколе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 xml:space="preserve">, в части применения поправочного коэффициента при расчете жилищной субсидии, обязал командира и жилищную комиссию этой воинской части отменить это решение в указанной части и повторно рассмотреть обращение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о предоставлении субсидии.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    Судом отказано в удовлетворении требования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о возложении на командование обязанности оставить ее первой в списке в случае принятия на учет других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внеочередников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В апелляционной жалобе представитель командира воинской части просит решение суда отменить в связи с неправильным применением норм материального права и принять новое решение об отказе в удовлетворении заявления в полном объеме.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Он считает, что суд неправильно признал несостоятельными доводы представителей командования о том, что оспариваемый заявителем повышающий коэффициент применяется только в отношении уволенных с военной службы военнослужащих, как это прямо указано в законе. Суд указал в решении, что в соответствии с действующим законодательством вопросы по обеспечению жильем военнослужащих, увольняемых с военной службы по состоянию здоровья, разрешаются в том числе и в период прохождения ими военной службы. Однако какое именно действующее законодательство применено судом, в решении не указано.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Рассмотрев материалы дела и приведенные в апелляционной жалобе доводы, судебная коллегия приходит к выводу о том, что эта жалоба не подлежит удовлетворению по следующим основаниям.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    В соответствии с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абз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12 п. 1 и п. 16 ст. 15 Федерального закона «О статусе военнослужащих» военнослужащим - гражданам, обеспечиваемым на весь срок военной службы служебными жилыми помещениями и признанным нуждающимися в жилых помещениях, при увольнении с военной службы по состоянию здоровья при общей продолжительности военной службы 10 лет и более федеральным органом исполнительной власти, в котором федеральным законом предусмотрена военная служба, предоставляются жилищная субсидия. Размер этой субсидии определяется исходя из норматива общей площади жилого помещения, определенного в соответствии с пунктом 4 статьи 15.1 этого Федерального закона, норматива стоимости одного квадратного метра общей площади жилого помещения по Российской Федерации, определяемого уполномоченным федеральным органом исполнительной власти, и поправочных коэффициентов с учетом общей продолжительности военной службы, устанавливаемых Правительством Российской Федерации. Порядок расчета жилищной субсидии утверждается Правительством Российской Федерации.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Постановлением Правительства Российской Федерации от 3 февраля 2014 года № 76 утверждены Правила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«О статусе военнослужащих».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    В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8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этих Правил определено, что расчет субсидии осуществляется с применением поправочного коэффициента, который при общей продолжительности военной службы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9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составляет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0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1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тех же Правил установлено, что военнослужащим, общая продолжительность военной службы которых составляет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и которые указаны в пункте 13 статьи 15 Федерального закона «О статусе военнослужащих», поправочный коэффициент увеличивается до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3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    Как видно из материалов дела, первый контракт о прохождении военной службы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был заключен в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году. По заключению военно-врачебной комиссии Главного военного клинического госпиталя внутренних войск МВД России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>, утвержденному Центральной военно-врачебной комиссией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 xml:space="preserve">,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признана ограниченно годной к военной службе.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связи с предстоящим увольнением с военной службы по состоянию здоровья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подан рапорт о принятии ее на жилищный учет для обеспечения жилым помещением по договору социального найма в избранном в качестве места постоянного жительства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.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жилищная комиссия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ходатайствовала перед вышестоящим командование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 предоставлении ей жилого помещения согласно поданному рапорту.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подан рапорт о предоставлении ей жилищной субсидии. Решением жилищной комиссии войсковой части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 xml:space="preserve">возбуждено ходатайство о предоставлении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жилищной субсидии, рассчитанной с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учетом</w:t>
      </w:r>
      <w:r>
        <w:rPr>
          <w:rStyle w:val="others15"/>
          <w:rFonts w:ascii="Arial" w:hAnsi="Arial" w:cs="Arial"/>
          <w:color w:val="000000"/>
          <w:sz w:val="17"/>
          <w:szCs w:val="17"/>
        </w:rPr>
        <w:t>&lt;</w:t>
      </w:r>
      <w:proofErr w:type="gramEnd"/>
      <w:r>
        <w:rPr>
          <w:rStyle w:val="others15"/>
          <w:rFonts w:ascii="Arial" w:hAnsi="Arial" w:cs="Arial"/>
          <w:color w:val="000000"/>
          <w:sz w:val="17"/>
          <w:szCs w:val="17"/>
        </w:rPr>
        <w:t>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общей продолжительности военной службы с применением поправочного коэффициента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6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Утверждение в апелляционной жалобе о том, что оспариваемый заявителем повышающий коэффициент применяется только в отношении уволенных с военной службы военнослужащих, нельзя признать обоснованным.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В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7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вышеназванных Правил размер поправочного коэффициента установлен в зависимости от общей продолжительности военной службы. При продолжительности военной службы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8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он равен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19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К военнослужащим, общая продолжительность военной службы которых составляет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20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Fonts w:ascii="Arial" w:hAnsi="Arial" w:cs="Arial"/>
          <w:color w:val="000000"/>
          <w:sz w:val="17"/>
          <w:szCs w:val="17"/>
        </w:rPr>
        <w:t>, указанным в п. 13 ст. 15 Федерального закона «О статусе военнослужащих» (</w:t>
      </w:r>
      <w:r>
        <w:rPr>
          <w:rStyle w:val="others21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Правил), относятся увольняемые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Таким образом, эти категории военнослужащих выделены в отдельную группу, для которых поправочный коэффициент установлен в том размере, на какой они претендовали бы в случае, когда их общая продолжительность военной службы могла бы составить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others22"/>
          <w:rFonts w:ascii="Arial" w:hAnsi="Arial" w:cs="Arial"/>
          <w:color w:val="000000"/>
          <w:sz w:val="17"/>
          <w:szCs w:val="17"/>
        </w:rPr>
        <w:t>&lt;данные изъяты&gt;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лет.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    Такой же поход к установлению выплаты денежных средств, дополняющих накопления для жилищного обеспечения, учтенные на именном накопительном счете участника, применен законодателем и в ст. 4 Федерального закона от 20 августа 2004 года № 117-ФЗ «О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накопительно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>-ипотечной системе жилищного обеспечения военнослужащих».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Неполная мотивировка сделанного в решении суда вывода, на что обращается внимание в апелляционной жалобе, не может являться основанием для признания необоснованным правильного по существу судебного решения.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основании изложенного, руководствуясь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ст.ст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327.1, 328 и 329 ГПК РФ, судебная коллегия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определила: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    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Решение Новочеркасского гарнизонного военного суда от 23 июня 2014 года по заявлению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Саргаш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Галины Николаевны оставить без изменения, а апелляционную жалобу представителя командира воинской части – без удовлетворения.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Председательствующий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В.А. Костин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Судьи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И.И. Василенко</w:t>
      </w:r>
    </w:p>
    <w:p w:rsidR="001A6136" w:rsidRDefault="001A6136" w:rsidP="001A6136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А.Б. Санников</w:t>
      </w:r>
    </w:p>
    <w:p w:rsidR="009926C7" w:rsidRDefault="009926C7">
      <w:bookmarkStart w:id="0" w:name="_GoBack"/>
      <w:bookmarkEnd w:id="0"/>
    </w:p>
    <w:sectPr w:rsidR="00992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136"/>
    <w:rsid w:val="001A6136"/>
    <w:rsid w:val="0099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194387-31F6-4A5B-9C68-E1F905111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6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6136"/>
  </w:style>
  <w:style w:type="character" w:customStyle="1" w:styleId="nomer2">
    <w:name w:val="nomer2"/>
    <w:basedOn w:val="a0"/>
    <w:rsid w:val="001A6136"/>
  </w:style>
  <w:style w:type="character" w:customStyle="1" w:styleId="others1">
    <w:name w:val="others1"/>
    <w:basedOn w:val="a0"/>
    <w:rsid w:val="001A6136"/>
  </w:style>
  <w:style w:type="character" w:customStyle="1" w:styleId="others4">
    <w:name w:val="others4"/>
    <w:basedOn w:val="a0"/>
    <w:rsid w:val="001A6136"/>
  </w:style>
  <w:style w:type="character" w:customStyle="1" w:styleId="fio9">
    <w:name w:val="fio9"/>
    <w:basedOn w:val="a0"/>
    <w:rsid w:val="001A6136"/>
  </w:style>
  <w:style w:type="character" w:customStyle="1" w:styleId="others2">
    <w:name w:val="others2"/>
    <w:basedOn w:val="a0"/>
    <w:rsid w:val="001A6136"/>
  </w:style>
  <w:style w:type="character" w:customStyle="1" w:styleId="others3">
    <w:name w:val="others3"/>
    <w:basedOn w:val="a0"/>
    <w:rsid w:val="001A6136"/>
  </w:style>
  <w:style w:type="character" w:customStyle="1" w:styleId="others5">
    <w:name w:val="others5"/>
    <w:basedOn w:val="a0"/>
    <w:rsid w:val="001A6136"/>
  </w:style>
  <w:style w:type="character" w:customStyle="1" w:styleId="fio10">
    <w:name w:val="fio10"/>
    <w:basedOn w:val="a0"/>
    <w:rsid w:val="001A6136"/>
  </w:style>
  <w:style w:type="character" w:customStyle="1" w:styleId="data2">
    <w:name w:val="data2"/>
    <w:basedOn w:val="a0"/>
    <w:rsid w:val="001A6136"/>
  </w:style>
  <w:style w:type="character" w:customStyle="1" w:styleId="others6">
    <w:name w:val="others6"/>
    <w:basedOn w:val="a0"/>
    <w:rsid w:val="001A6136"/>
  </w:style>
  <w:style w:type="character" w:customStyle="1" w:styleId="others7">
    <w:name w:val="others7"/>
    <w:basedOn w:val="a0"/>
    <w:rsid w:val="001A6136"/>
  </w:style>
  <w:style w:type="character" w:customStyle="1" w:styleId="others8">
    <w:name w:val="others8"/>
    <w:basedOn w:val="a0"/>
    <w:rsid w:val="001A6136"/>
  </w:style>
  <w:style w:type="character" w:customStyle="1" w:styleId="others9">
    <w:name w:val="others9"/>
    <w:basedOn w:val="a0"/>
    <w:rsid w:val="001A6136"/>
  </w:style>
  <w:style w:type="character" w:customStyle="1" w:styleId="others10">
    <w:name w:val="others10"/>
    <w:basedOn w:val="a0"/>
    <w:rsid w:val="001A6136"/>
  </w:style>
  <w:style w:type="character" w:customStyle="1" w:styleId="others11">
    <w:name w:val="others11"/>
    <w:basedOn w:val="a0"/>
    <w:rsid w:val="001A6136"/>
  </w:style>
  <w:style w:type="character" w:customStyle="1" w:styleId="others12">
    <w:name w:val="others12"/>
    <w:basedOn w:val="a0"/>
    <w:rsid w:val="001A6136"/>
  </w:style>
  <w:style w:type="character" w:customStyle="1" w:styleId="others13">
    <w:name w:val="others13"/>
    <w:basedOn w:val="a0"/>
    <w:rsid w:val="001A6136"/>
  </w:style>
  <w:style w:type="character" w:customStyle="1" w:styleId="address2">
    <w:name w:val="address2"/>
    <w:basedOn w:val="a0"/>
    <w:rsid w:val="001A6136"/>
  </w:style>
  <w:style w:type="character" w:customStyle="1" w:styleId="others15">
    <w:name w:val="others15"/>
    <w:basedOn w:val="a0"/>
    <w:rsid w:val="001A6136"/>
  </w:style>
  <w:style w:type="character" w:customStyle="1" w:styleId="others16">
    <w:name w:val="others16"/>
    <w:basedOn w:val="a0"/>
    <w:rsid w:val="001A6136"/>
  </w:style>
  <w:style w:type="character" w:customStyle="1" w:styleId="others17">
    <w:name w:val="others17"/>
    <w:basedOn w:val="a0"/>
    <w:rsid w:val="001A6136"/>
  </w:style>
  <w:style w:type="character" w:customStyle="1" w:styleId="others18">
    <w:name w:val="others18"/>
    <w:basedOn w:val="a0"/>
    <w:rsid w:val="001A6136"/>
  </w:style>
  <w:style w:type="character" w:customStyle="1" w:styleId="others19">
    <w:name w:val="others19"/>
    <w:basedOn w:val="a0"/>
    <w:rsid w:val="001A6136"/>
  </w:style>
  <w:style w:type="character" w:customStyle="1" w:styleId="others20">
    <w:name w:val="others20"/>
    <w:basedOn w:val="a0"/>
    <w:rsid w:val="001A6136"/>
  </w:style>
  <w:style w:type="character" w:customStyle="1" w:styleId="others21">
    <w:name w:val="others21"/>
    <w:basedOn w:val="a0"/>
    <w:rsid w:val="001A6136"/>
  </w:style>
  <w:style w:type="character" w:customStyle="1" w:styleId="others22">
    <w:name w:val="others22"/>
    <w:basedOn w:val="a0"/>
    <w:rsid w:val="001A61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2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1213</Words>
  <Characters>6916</Characters>
  <Application>Microsoft Office Word</Application>
  <DocSecurity>0</DocSecurity>
  <Lines>57</Lines>
  <Paragraphs>16</Paragraphs>
  <ScaleCrop>false</ScaleCrop>
  <Company/>
  <LinksUpToDate>false</LinksUpToDate>
  <CharactersWithSpaces>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Малых</dc:creator>
  <cp:keywords/>
  <dc:description/>
  <cp:lastModifiedBy>Владислав Малых</cp:lastModifiedBy>
  <cp:revision>1</cp:revision>
  <dcterms:created xsi:type="dcterms:W3CDTF">2014-10-07T18:20:00Z</dcterms:created>
  <dcterms:modified xsi:type="dcterms:W3CDTF">2014-10-07T18:21:00Z</dcterms:modified>
</cp:coreProperties>
</file>