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167" w:rsidRDefault="00840F6D">
      <w:pPr>
        <w:shd w:val="clear" w:color="auto" w:fill="FFFFFF"/>
        <w:ind w:left="134"/>
        <w:jc w:val="center"/>
      </w:pPr>
      <w:r>
        <w:rPr>
          <w:rFonts w:ascii="Arial" w:hAnsi="Arial" w:cs="Arial"/>
          <w:b/>
          <w:bCs/>
          <w:sz w:val="22"/>
          <w:szCs w:val="22"/>
        </w:rPr>
        <w:t>3</w:t>
      </w:r>
    </w:p>
    <w:p w:rsidR="00EE1167" w:rsidRDefault="00840F6D">
      <w:pPr>
        <w:shd w:val="clear" w:color="auto" w:fill="FFFFFF"/>
        <w:spacing w:before="293" w:line="317" w:lineRule="exact"/>
        <w:ind w:left="101" w:firstLine="720"/>
        <w:jc w:val="both"/>
      </w:pPr>
      <w:r>
        <w:rPr>
          <w:sz w:val="28"/>
          <w:szCs w:val="28"/>
        </w:rPr>
        <w:t>Из листа беседы от 12 мая 2014 года усматривается, что Кривицкий имеет календарную выслугу более 20-ти лет, по месту военной службы жильем не обес</w:t>
      </w:r>
      <w:r>
        <w:rPr>
          <w:sz w:val="28"/>
          <w:szCs w:val="28"/>
        </w:rPr>
        <w:softHyphen/>
        <w:t>печен, с увольнением не согласен, просит не увольнять его до обеспечения жи</w:t>
      </w:r>
      <w:r>
        <w:rPr>
          <w:sz w:val="28"/>
          <w:szCs w:val="28"/>
        </w:rPr>
        <w:softHyphen/>
        <w:t>лищной субсидией.</w:t>
      </w:r>
    </w:p>
    <w:p w:rsidR="00EE1167" w:rsidRDefault="00840F6D">
      <w:pPr>
        <w:shd w:val="clear" w:color="auto" w:fill="FFFFFF"/>
        <w:spacing w:before="24" w:line="322" w:lineRule="exact"/>
        <w:ind w:left="96" w:right="14" w:firstLine="720"/>
        <w:jc w:val="both"/>
      </w:pPr>
      <w:r>
        <w:rPr>
          <w:sz w:val="28"/>
          <w:szCs w:val="28"/>
        </w:rPr>
        <w:t>Несмотря на указанную просьбу военнослужащего, 15 мая 2014 года он был представлен к досрочному увольнению с военной службы в связи с организаци</w:t>
      </w:r>
      <w:r>
        <w:rPr>
          <w:sz w:val="28"/>
          <w:szCs w:val="28"/>
        </w:rPr>
        <w:softHyphen/>
        <w:t>онно-штатными мероприятиями.</w:t>
      </w:r>
    </w:p>
    <w:p w:rsidR="00EE1167" w:rsidRDefault="00840F6D">
      <w:pPr>
        <w:shd w:val="clear" w:color="auto" w:fill="FFFFFF"/>
        <w:spacing w:before="5" w:line="322" w:lineRule="exact"/>
        <w:ind w:left="86" w:right="29" w:firstLine="725"/>
        <w:jc w:val="both"/>
      </w:pPr>
      <w:r>
        <w:rPr>
          <w:sz w:val="28"/>
          <w:szCs w:val="28"/>
        </w:rPr>
        <w:t xml:space="preserve">Приказом командира войсковой части </w:t>
      </w:r>
      <w:r w:rsidR="008B70A1">
        <w:rPr>
          <w:sz w:val="28"/>
          <w:szCs w:val="28"/>
        </w:rPr>
        <w:t>11111</w:t>
      </w:r>
      <w:r>
        <w:rPr>
          <w:sz w:val="28"/>
          <w:szCs w:val="28"/>
        </w:rPr>
        <w:t>от 03 июня 2014 года № 17 за</w:t>
      </w:r>
      <w:r>
        <w:rPr>
          <w:sz w:val="28"/>
          <w:szCs w:val="28"/>
        </w:rPr>
        <w:softHyphen/>
        <w:t>явитель уволен с военной службы в связи с организационно-штатными мероприя</w:t>
      </w:r>
      <w:r>
        <w:rPr>
          <w:sz w:val="28"/>
          <w:szCs w:val="28"/>
        </w:rPr>
        <w:softHyphen/>
        <w:t>тиями и с 29 августа 2014 года приказом того же должностного лица от 20 июня 2014 года № 173 исключен из списков личного состава воинской части.</w:t>
      </w:r>
    </w:p>
    <w:p w:rsidR="00EE1167" w:rsidRDefault="00840F6D">
      <w:pPr>
        <w:shd w:val="clear" w:color="auto" w:fill="FFFFFF"/>
        <w:spacing w:line="322" w:lineRule="exact"/>
        <w:ind w:left="53" w:right="43" w:firstLine="720"/>
        <w:jc w:val="both"/>
      </w:pPr>
      <w:r>
        <w:rPr>
          <w:sz w:val="28"/>
          <w:szCs w:val="28"/>
        </w:rPr>
        <w:t xml:space="preserve">Как правильно указал в решении суд первой инстанции на основании абз.2 п.1 ст. 23 Федерального закона «О статусе военнослужащих», военнослужащие </w:t>
      </w:r>
      <w:proofErr w:type="gramStart"/>
      <w:r>
        <w:rPr>
          <w:sz w:val="28"/>
          <w:szCs w:val="28"/>
        </w:rPr>
        <w:t>-г</w:t>
      </w:r>
      <w:proofErr w:type="gramEnd"/>
      <w:r>
        <w:rPr>
          <w:sz w:val="28"/>
          <w:szCs w:val="28"/>
        </w:rPr>
        <w:t>раждане, общая продолжительность военной службы которых составляет 10 лет и более, нуждающиеся в улучшении жилищных условий по нормам, установлен</w:t>
      </w:r>
      <w:r>
        <w:rPr>
          <w:sz w:val="28"/>
          <w:szCs w:val="28"/>
        </w:rPr>
        <w:softHyphen/>
        <w:t>ным федеральными законами и иными нормативными правовыми актами Россий</w:t>
      </w:r>
      <w:r>
        <w:rPr>
          <w:sz w:val="28"/>
          <w:szCs w:val="28"/>
        </w:rPr>
        <w:softHyphen/>
        <w:t>ской Федерации, без их согласия не могут быть уволены с военной службы по до</w:t>
      </w:r>
      <w:r>
        <w:rPr>
          <w:sz w:val="28"/>
          <w:szCs w:val="28"/>
        </w:rPr>
        <w:softHyphen/>
        <w:t>стижении ими предельного возраста пребывания на военной службе, состоянию здоровья или в связи с организационно-штатными мероприятиями без предостав</w:t>
      </w:r>
      <w:r>
        <w:rPr>
          <w:sz w:val="28"/>
          <w:szCs w:val="28"/>
        </w:rPr>
        <w:softHyphen/>
        <w:t>ления им жилых помещений или жилищной субсидии.</w:t>
      </w:r>
    </w:p>
    <w:p w:rsidR="00EE1167" w:rsidRPr="008B70A1" w:rsidRDefault="00840F6D">
      <w:pPr>
        <w:shd w:val="clear" w:color="auto" w:fill="FFFFFF"/>
        <w:spacing w:line="322" w:lineRule="exact"/>
        <w:ind w:left="48" w:right="67" w:firstLine="720"/>
        <w:jc w:val="both"/>
        <w:rPr>
          <w:b/>
          <w:u w:val="single"/>
        </w:rPr>
      </w:pPr>
      <w:r w:rsidRPr="008B70A1">
        <w:rPr>
          <w:b/>
          <w:sz w:val="28"/>
          <w:szCs w:val="28"/>
          <w:u w:val="single"/>
        </w:rPr>
        <w:t>При желании указанных военнослужащих получить жилые помещения не по месту увольнения с военной службы они обеспечиваются жилыми помещени</w:t>
      </w:r>
      <w:r w:rsidRPr="008B70A1">
        <w:rPr>
          <w:b/>
          <w:sz w:val="28"/>
          <w:szCs w:val="28"/>
          <w:u w:val="single"/>
        </w:rPr>
        <w:softHyphen/>
        <w:t>ями по избранному месту постоянного жительства в порядке, предусмотренном п. 14 ст. 15 указанного Федерального закона.</w:t>
      </w:r>
    </w:p>
    <w:p w:rsidR="00EE1167" w:rsidRPr="008B70A1" w:rsidRDefault="00840F6D">
      <w:pPr>
        <w:shd w:val="clear" w:color="auto" w:fill="FFFFFF"/>
        <w:spacing w:line="322" w:lineRule="exact"/>
        <w:ind w:left="38" w:right="86" w:firstLine="725"/>
        <w:jc w:val="both"/>
        <w:rPr>
          <w:b/>
          <w:u w:val="single"/>
        </w:rPr>
      </w:pPr>
      <w:r w:rsidRPr="008B70A1">
        <w:rPr>
          <w:b/>
          <w:sz w:val="28"/>
          <w:szCs w:val="28"/>
          <w:u w:val="single"/>
        </w:rPr>
        <w:t>Анализ приведенной нормы показывает, что законодатель связывает невоз</w:t>
      </w:r>
      <w:r w:rsidRPr="008B70A1">
        <w:rPr>
          <w:b/>
          <w:sz w:val="28"/>
          <w:szCs w:val="28"/>
          <w:u w:val="single"/>
        </w:rPr>
        <w:softHyphen/>
        <w:t>можность увольнения военнослужащих указанной категории только с необеспе</w:t>
      </w:r>
      <w:r w:rsidRPr="008B70A1">
        <w:rPr>
          <w:b/>
          <w:sz w:val="28"/>
          <w:szCs w:val="28"/>
          <w:u w:val="single"/>
        </w:rPr>
        <w:softHyphen/>
        <w:t>чением их жилыми помещениями по последнему месту военной службы.</w:t>
      </w:r>
    </w:p>
    <w:p w:rsidR="00EE1167" w:rsidRDefault="00840F6D">
      <w:pPr>
        <w:shd w:val="clear" w:color="auto" w:fill="FFFFFF"/>
        <w:spacing w:line="322" w:lineRule="exact"/>
        <w:ind w:left="29" w:right="82" w:firstLine="725"/>
        <w:jc w:val="both"/>
      </w:pPr>
      <w:r w:rsidRPr="008B70A1">
        <w:rPr>
          <w:b/>
          <w:sz w:val="28"/>
          <w:szCs w:val="28"/>
          <w:u w:val="single"/>
        </w:rPr>
        <w:t>Аналогичная правовая позиция изложена и в п.48 Постановления Пленума Верховного Суда РФ от 29 мая 2014 года № 8 «О практике применения судами законодательства о воинской обязанности, военной службе и статусе военнослу</w:t>
      </w:r>
      <w:r w:rsidRPr="008B70A1">
        <w:rPr>
          <w:b/>
          <w:sz w:val="28"/>
          <w:szCs w:val="28"/>
          <w:u w:val="single"/>
        </w:rPr>
        <w:softHyphen/>
        <w:t>жащих</w:t>
      </w:r>
      <w:r>
        <w:rPr>
          <w:sz w:val="28"/>
          <w:szCs w:val="28"/>
        </w:rPr>
        <w:t>».</w:t>
      </w:r>
    </w:p>
    <w:p w:rsidR="00EE1167" w:rsidRDefault="00840F6D">
      <w:pPr>
        <w:shd w:val="clear" w:color="auto" w:fill="FFFFFF"/>
        <w:spacing w:line="322" w:lineRule="exact"/>
        <w:ind w:left="10" w:right="101" w:firstLine="725"/>
        <w:jc w:val="both"/>
      </w:pPr>
      <w:proofErr w:type="gramStart"/>
      <w:r>
        <w:rPr>
          <w:sz w:val="28"/>
          <w:szCs w:val="28"/>
        </w:rPr>
        <w:t>Учитывая, что заявитель на момент увольнения с военной службы и исклю</w:t>
      </w:r>
      <w:r>
        <w:rPr>
          <w:sz w:val="28"/>
          <w:szCs w:val="28"/>
        </w:rPr>
        <w:softHyphen/>
        <w:t>чения из списков личного состава воинской части жильем для постоянного про</w:t>
      </w:r>
      <w:r>
        <w:rPr>
          <w:sz w:val="28"/>
          <w:szCs w:val="28"/>
        </w:rPr>
        <w:softHyphen/>
        <w:t>живания по месту военной службы либо в иных регионах Российской Федерации обеспечен не был, согласия на увольнение с военной службы до получения жи</w:t>
      </w:r>
      <w:r>
        <w:rPr>
          <w:sz w:val="28"/>
          <w:szCs w:val="28"/>
        </w:rPr>
        <w:softHyphen/>
        <w:t>лищной субсидии не давал, вывод суда первой инстанции о законности увольне</w:t>
      </w:r>
      <w:r>
        <w:rPr>
          <w:sz w:val="28"/>
          <w:szCs w:val="28"/>
        </w:rPr>
        <w:softHyphen/>
        <w:t>ния Кривицкого с военной службы является необоснованным.</w:t>
      </w:r>
      <w:proofErr w:type="gramEnd"/>
    </w:p>
    <w:p w:rsidR="00EE1167" w:rsidRDefault="00840F6D">
      <w:pPr>
        <w:shd w:val="clear" w:color="auto" w:fill="FFFFFF"/>
        <w:spacing w:line="322" w:lineRule="exact"/>
        <w:ind w:left="10" w:right="120" w:firstLine="725"/>
        <w:jc w:val="both"/>
      </w:pPr>
      <w:r>
        <w:rPr>
          <w:sz w:val="28"/>
          <w:szCs w:val="28"/>
        </w:rPr>
        <w:t>По этим же основаниям следует признать незаконными и действия коман</w:t>
      </w:r>
      <w:r>
        <w:rPr>
          <w:sz w:val="28"/>
          <w:szCs w:val="28"/>
        </w:rPr>
        <w:softHyphen/>
        <w:t xml:space="preserve">дира войсковой части </w:t>
      </w:r>
      <w:r w:rsidR="008B70A1">
        <w:rPr>
          <w:sz w:val="28"/>
          <w:szCs w:val="28"/>
        </w:rPr>
        <w:t>22222</w:t>
      </w:r>
      <w:bookmarkStart w:id="0" w:name="_GoBack"/>
      <w:bookmarkEnd w:id="0"/>
      <w:r>
        <w:rPr>
          <w:sz w:val="28"/>
          <w:szCs w:val="28"/>
        </w:rPr>
        <w:t>, связанные с представлением Кривицкого к досроч</w:t>
      </w:r>
      <w:r>
        <w:rPr>
          <w:sz w:val="28"/>
          <w:szCs w:val="28"/>
        </w:rPr>
        <w:softHyphen/>
        <w:t>ному увольнению с военной службы.</w:t>
      </w:r>
    </w:p>
    <w:p w:rsidR="00840F6D" w:rsidRDefault="00840F6D">
      <w:pPr>
        <w:shd w:val="clear" w:color="auto" w:fill="FFFFFF"/>
        <w:spacing w:line="322" w:lineRule="exact"/>
        <w:ind w:right="120" w:firstLine="715"/>
        <w:jc w:val="both"/>
      </w:pPr>
      <w:r>
        <w:rPr>
          <w:sz w:val="28"/>
          <w:szCs w:val="28"/>
        </w:rPr>
        <w:t>Является ошибочной также оценка гарнизонным военным судом со ссылкой на ч.1-3 ст. 10 Гражданского кодекса РФ отказа Кривицкого от распределенного ему жилого помещения в городе Санкт-Петербурге с выражением волеизъявления на получение жилищной субсидии как злоупотребление правом.</w:t>
      </w:r>
    </w:p>
    <w:sectPr w:rsidR="00840F6D">
      <w:type w:val="continuous"/>
      <w:pgSz w:w="11909" w:h="16834"/>
      <w:pgMar w:top="1049" w:right="660" w:bottom="360" w:left="115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F6D"/>
    <w:rsid w:val="00840F6D"/>
    <w:rsid w:val="008B70A1"/>
    <w:rsid w:val="00EE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2015-01-16T15:40:00Z</dcterms:created>
  <dcterms:modified xsi:type="dcterms:W3CDTF">2015-01-16T15:52:00Z</dcterms:modified>
</cp:coreProperties>
</file>