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FA1" w:rsidRPr="00825FA1" w:rsidRDefault="00825FA1" w:rsidP="00825FA1">
      <w:pPr>
        <w:shd w:val="clear" w:color="auto" w:fill="FFFFFF"/>
        <w:spacing w:after="0" w:line="252" w:lineRule="atLeast"/>
        <w:jc w:val="center"/>
        <w:rPr>
          <w:rFonts w:ascii="Arial" w:eastAsia="Times New Roman" w:hAnsi="Arial" w:cs="Arial"/>
          <w:color w:val="000000"/>
          <w:sz w:val="17"/>
          <w:szCs w:val="17"/>
        </w:rPr>
      </w:pPr>
      <w:r w:rsidRPr="00825FA1">
        <w:rPr>
          <w:rFonts w:ascii="Arial" w:eastAsia="Times New Roman" w:hAnsi="Arial" w:cs="Arial"/>
          <w:b/>
          <w:bCs/>
          <w:color w:val="000000"/>
          <w:sz w:val="26"/>
          <w:szCs w:val="26"/>
        </w:rPr>
        <w:t>Увольнение с военной службы</w:t>
      </w:r>
    </w:p>
    <w:p w:rsidR="00825FA1" w:rsidRPr="00825FA1" w:rsidRDefault="00825FA1" w:rsidP="00825FA1">
      <w:pPr>
        <w:shd w:val="clear" w:color="auto" w:fill="FFFFFF"/>
        <w:spacing w:after="0" w:line="252" w:lineRule="atLeast"/>
        <w:jc w:val="both"/>
        <w:rPr>
          <w:rFonts w:ascii="Arial" w:eastAsia="Times New Roman" w:hAnsi="Arial" w:cs="Arial"/>
          <w:color w:val="000000"/>
          <w:sz w:val="17"/>
          <w:szCs w:val="17"/>
        </w:rPr>
      </w:pPr>
      <w:r w:rsidRPr="00825FA1">
        <w:rPr>
          <w:rFonts w:ascii="Arial" w:eastAsia="Times New Roman" w:hAnsi="Arial" w:cs="Arial"/>
          <w:color w:val="000000"/>
          <w:sz w:val="26"/>
          <w:szCs w:val="26"/>
          <w:shd w:val="clear" w:color="auto" w:fill="00FF00"/>
        </w:rPr>
        <w:t> </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b/>
          <w:bCs/>
          <w:i/>
          <w:iCs/>
          <w:color w:val="000000"/>
          <w:sz w:val="26"/>
          <w:szCs w:val="26"/>
        </w:rPr>
        <w:t> В силу пункта 16 статьи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b/>
          <w:bCs/>
          <w:i/>
          <w:iCs/>
          <w:color w:val="000000"/>
          <w:sz w:val="26"/>
          <w:szCs w:val="26"/>
        </w:rPr>
        <w:t> </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Т. обратился в Н-ый гарнизонный военный суд с заявлением об оспаривании действий командира войсковой части 0000, издавшего приказ №</w:t>
      </w:r>
      <w:r w:rsidRPr="00825FA1">
        <w:rPr>
          <w:rFonts w:ascii="Arial" w:eastAsia="Times New Roman" w:hAnsi="Arial" w:cs="Arial"/>
          <w:color w:val="000000"/>
          <w:sz w:val="26"/>
        </w:rPr>
        <w:t> 64 </w:t>
      </w:r>
      <w:r w:rsidRPr="00825FA1">
        <w:rPr>
          <w:rFonts w:ascii="Arial" w:eastAsia="Times New Roman" w:hAnsi="Arial" w:cs="Arial"/>
          <w:color w:val="000000"/>
          <w:sz w:val="26"/>
          <w:szCs w:val="26"/>
        </w:rPr>
        <w:t>от 20 марта 2014 года об исключении заявителя из списков личного состава части с 27 марта этого же года.</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В заявлении автор указал, что на момент исключения из списков части он не был полностью обеспечен денежным довольствием.</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В ходе судебного разбирательства по делу должностным лицом в суд был представлен приказ №</w:t>
      </w:r>
      <w:r w:rsidRPr="00825FA1">
        <w:rPr>
          <w:rFonts w:ascii="Arial" w:eastAsia="Times New Roman" w:hAnsi="Arial" w:cs="Arial"/>
          <w:color w:val="000000"/>
          <w:sz w:val="26"/>
        </w:rPr>
        <w:t> 95 </w:t>
      </w:r>
      <w:r w:rsidRPr="00825FA1">
        <w:rPr>
          <w:rFonts w:ascii="Arial" w:eastAsia="Times New Roman" w:hAnsi="Arial" w:cs="Arial"/>
          <w:color w:val="000000"/>
          <w:sz w:val="26"/>
          <w:szCs w:val="26"/>
        </w:rPr>
        <w:t>от 14 апреля 2014 года, которым в оспариваемом заявителем приказе изменена дата исключения Т. из списков личного состава части на 31 марта 2014 года – день поступления денежного довольствия на его расчетный счет. Последний приказ также был оспорен заявителем в судебном заседании.</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По результатам судебного разбирательства суд вынес решение об отказе Т. в удовлетворении заявленных требований.</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Апелляционная инстанция судебное постановление отменила, удовлетворив требования заявления в полном объеме, указав следующее.</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В силу пункта 16 статьи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 Таким образом, приведенная норма ограничивает право воинских должностных лиц на прекращение военнослужащим без их согласия военной службы до обеспечения положенным довольствием, включая денежное.</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Как видно из представленных материалов, денежное довольствие за период с 27 по 31 марта 2014 года Т. было выплачено посредством перечисления соответствующих денежных средств на его банковский счет, открытый для совершения операций с использованием расчетной банковской карты 18 апреля 2014 года, то есть по истечении 18 дней после оспариваемой даты исключения заявителя из списков личного состава воинской части.</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 xml:space="preserve">При таких обстоятельствах, руководствуясь требованиями приведенной нормы Положения, суд должен был устранить допущенное нарушение прав заявителя путем возложения на должностное лицо обязанности по изменению даты окончания военной службы Т. на день производства обозначенной выплаты, что согласуется с разъяснением </w:t>
      </w:r>
      <w:r w:rsidRPr="00825FA1">
        <w:rPr>
          <w:rFonts w:ascii="Arial" w:eastAsia="Times New Roman" w:hAnsi="Arial" w:cs="Arial"/>
          <w:color w:val="000000"/>
          <w:sz w:val="26"/>
          <w:szCs w:val="26"/>
        </w:rPr>
        <w:lastRenderedPageBreak/>
        <w:t>Пленума Верховного Суда Российской Федерации, изложенном в пункте 25 постановления от 14 февраля 2000 года, «О некоторых вопросах применения судами законодательства о воинской обязанности, военной службе и статусе военнослужащих», действовавшего на момент вынесения судебного решения.</w:t>
      </w:r>
    </w:p>
    <w:p w:rsidR="00825FA1" w:rsidRPr="00825FA1" w:rsidRDefault="00825FA1" w:rsidP="00825FA1">
      <w:pPr>
        <w:shd w:val="clear" w:color="auto" w:fill="FFFFFF"/>
        <w:spacing w:after="0" w:line="252" w:lineRule="atLeast"/>
        <w:ind w:firstLine="720"/>
        <w:jc w:val="both"/>
        <w:rPr>
          <w:rFonts w:ascii="Arial" w:eastAsia="Times New Roman" w:hAnsi="Arial" w:cs="Arial"/>
          <w:color w:val="000000"/>
          <w:sz w:val="17"/>
          <w:szCs w:val="17"/>
        </w:rPr>
      </w:pPr>
      <w:r w:rsidRPr="00825FA1">
        <w:rPr>
          <w:rFonts w:ascii="Arial" w:eastAsia="Times New Roman" w:hAnsi="Arial" w:cs="Arial"/>
          <w:color w:val="000000"/>
          <w:sz w:val="26"/>
          <w:szCs w:val="26"/>
        </w:rPr>
        <w:t> </w:t>
      </w:r>
    </w:p>
    <w:p w:rsidR="00825FA1" w:rsidRDefault="00825FA1"/>
    <w:p w:rsidR="00825FA1" w:rsidRPr="00825FA1" w:rsidRDefault="00825FA1" w:rsidP="00825FA1"/>
    <w:p w:rsidR="00825FA1" w:rsidRDefault="00825FA1" w:rsidP="00825FA1"/>
    <w:p w:rsidR="00825FA1" w:rsidRDefault="00825FA1" w:rsidP="00825FA1">
      <w:r>
        <w:rPr>
          <w:rFonts w:ascii="Arial" w:hAnsi="Arial" w:cs="Arial"/>
          <w:color w:val="000000"/>
          <w:sz w:val="23"/>
          <w:szCs w:val="23"/>
          <w:shd w:val="clear" w:color="auto" w:fill="FFFFFF"/>
        </w:rPr>
        <w:t>В соответствии с требованием пункта 24 статьи 34 Положения о порядке прохождения военной службы, утверждённого Указом Президента РФ от 16 сентября 1999 г. № 1237 (далее – Положение), военнослужащий, досрочно уволенный с военной службы, должен быть исключён из списков личного состава воинской части не позднее дня истечения срока его военной службы и не позднее чем через месяц со дня поступления в воинскую часть выписки из приказа об увольнении военнослужащего с военной службы, за исключением случаев, предусмотренных пунктом 11</w:t>
      </w:r>
      <w:r>
        <w:rPr>
          <w:rStyle w:val="apple-converted-space"/>
          <w:rFonts w:ascii="Arial" w:hAnsi="Arial" w:cs="Arial"/>
          <w:color w:val="000000"/>
          <w:sz w:val="23"/>
          <w:szCs w:val="23"/>
          <w:shd w:val="clear" w:color="auto" w:fill="FFFFFF"/>
        </w:rPr>
        <w:t> </w:t>
      </w:r>
      <w:hyperlink r:id="rId6" w:history="1">
        <w:r>
          <w:rPr>
            <w:rStyle w:val="a4"/>
            <w:rFonts w:ascii="Arial" w:hAnsi="Arial" w:cs="Arial"/>
            <w:sz w:val="28"/>
            <w:szCs w:val="28"/>
            <w:shd w:val="clear" w:color="auto" w:fill="FFFFFF"/>
          </w:rPr>
          <w:t>статьи 38</w:t>
        </w:r>
      </w:hyperlink>
      <w:r>
        <w:rPr>
          <w:rStyle w:val="apple-converted-space"/>
          <w:rFonts w:ascii="Arial" w:hAnsi="Arial" w:cs="Arial"/>
          <w:color w:val="000000"/>
          <w:sz w:val="23"/>
          <w:szCs w:val="23"/>
          <w:shd w:val="clear" w:color="auto" w:fill="FFFFFF"/>
        </w:rPr>
        <w:t> </w:t>
      </w:r>
      <w:r>
        <w:rPr>
          <w:rFonts w:ascii="Arial" w:hAnsi="Arial" w:cs="Arial"/>
          <w:color w:val="000000"/>
          <w:sz w:val="23"/>
          <w:szCs w:val="23"/>
          <w:shd w:val="clear" w:color="auto" w:fill="FFFFFF"/>
        </w:rPr>
        <w:t>Федерального закона «О воинской обязанности и военной службе» и настоящим Положением.</w:t>
      </w:r>
    </w:p>
    <w:p w:rsidR="00825FA1" w:rsidRPr="00825FA1" w:rsidRDefault="00825FA1" w:rsidP="00825FA1"/>
    <w:p w:rsidR="00825FA1" w:rsidRDefault="00825FA1" w:rsidP="00825FA1"/>
    <w:p w:rsidR="00825FA1" w:rsidRPr="00825FA1" w:rsidRDefault="00825FA1" w:rsidP="00825FA1">
      <w:pPr>
        <w:shd w:val="clear" w:color="auto" w:fill="FFFFFF"/>
        <w:spacing w:after="0" w:line="252" w:lineRule="atLeast"/>
        <w:jc w:val="both"/>
        <w:rPr>
          <w:rFonts w:ascii="Arial" w:eastAsia="Times New Roman" w:hAnsi="Arial" w:cs="Arial"/>
          <w:color w:val="000000"/>
          <w:sz w:val="17"/>
          <w:szCs w:val="17"/>
        </w:rPr>
      </w:pPr>
      <w:r w:rsidRPr="00825FA1">
        <w:rPr>
          <w:rFonts w:ascii="Arial" w:eastAsia="Times New Roman" w:hAnsi="Arial" w:cs="Arial"/>
          <w:color w:val="000000"/>
          <w:sz w:val="28"/>
          <w:szCs w:val="28"/>
        </w:rPr>
        <w:t>Майор запаса В. обратился в Балтийский гарнизонный военный суд с заявлением, в котором оспорил законность приказа командующего войсками Западного военного округа от 31 декабря 2013 года об его исключении с 30 декабря 2013 года из списков личного состава воинской части. При этом заявитель просил возложить на воинское должностное лицо обязанность отменить данный приказ, восстановить его на военной службе с предоставлением основных отпусков за прошлый и 2014 годы, а также обеспечить всеми положенными видами довольствия.</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В обоснование своего заявления В. указывал, что при исключении его из списков личного состава части он не смог реализовать право на отдых, поскольку основным отпуском за 2013 год, предоставленным «задним числом», он воспользовался не сумел. Кроме того, как следовало из его заявления, окончательный расчёт по денежному довольствию был с ним произведён лишь 4 февраля 2014 года, а вещевое обеспечение не осуществлено вовсе.</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 xml:space="preserve">Решением гарнизонного военного суда требования заявителя были удовлетворены частично, на командующего войсками Западного военного округа была возложена обязанность изменить в оспариваемом приказе на 4 февраля 2014 года – дату производства с </w:t>
      </w:r>
      <w:r w:rsidRPr="00825FA1">
        <w:rPr>
          <w:rFonts w:ascii="Arial" w:eastAsia="Times New Roman" w:hAnsi="Arial" w:cs="Arial"/>
          <w:color w:val="000000"/>
          <w:sz w:val="28"/>
          <w:szCs w:val="28"/>
        </w:rPr>
        <w:lastRenderedPageBreak/>
        <w:t>ним расчёта, дату исключения В. из списков личного состава части и обеспечить его по указанную дату всеми видами довольствия.</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Рассматривая дело по апелляционной жалобе заявителя, флотский военный суд пришёл к следующим выводам.</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Согласно материалам дела В. был исключён из списков личного состава войсковой части 49289 первоначально с 25 мая 2013 года без выплаты за период с 1 января по 29 декабря 2012 года части денежного довольствия, а также материальной помощи за 2013 год. В связи с этим Балтийский гарнизонный военный суд решением, вынесенным по заявлению В. 6 августа 2013 года, возложил на командующего войсками Западного военного округа обязанность отменить приказ в части исключения заявителя из списков личного состава части и обеспечить В. всеми положенными видами довольствия, в том числе материальной помощью за 2013 год и ежемесячных надбавок за период с 1 января по 29 декабря 2012 года. После вступления</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17 октября 2013 года</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в законную силу данного решения суда В., как это следует из ряда доказательств:</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акта об отказе от получения вещевого имущества, подписанного тремя военнослужащими воинской части, докладной записки начальника продовольственной и вещевой службы воинской части, показаний ряда свидетелей в судебном заседании суда первой инстанции,</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от получения вещевого имущества отказался.</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Поскольку командование препятствий в реализации В. права на получение вещевого имущества не чинило, то законных оснований для возложения на воинских должностных лиц вины за не реализацию заявителем этого права и, как следствие, обязанности по его восстановлению не имеется. Удовлетворение при таких обстоятельствах необоснованного требования В. о восстановлении его на военной службе с целью обеспечения вещевым имуществом повлечёт лишь отступление</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от принципа равенства всех перед законом.</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Вместе с тем, флотский военный суд нашёл решение суда первой инстанции подлежащим изменению по следующему основанию.</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 xml:space="preserve">Как видно из выписки из приказа командующего войсками Западного военного округа от 31 декабря 2013 года, часть основного отпуска за 2013 год продолжительностью 26 суток, в период с 21 ноября по 16 декабря 2013 года, была предоставлена В. уже по его истечении – 31 декабря того же года. В результате право заявителя на отдых, предусмотренное пунктом 5 статьи 11 Федерального закона «О статусе военнослужащих», оказалось нарушенным. Возможность реализовать названный отпуск у В.появилась лишь после 4 февраля </w:t>
      </w:r>
      <w:r w:rsidRPr="00825FA1">
        <w:rPr>
          <w:rFonts w:ascii="Arial" w:eastAsia="Times New Roman" w:hAnsi="Arial" w:cs="Arial"/>
          <w:color w:val="000000"/>
          <w:sz w:val="28"/>
          <w:szCs w:val="28"/>
        </w:rPr>
        <w:lastRenderedPageBreak/>
        <w:t>2014 года, когда ему на банковскую карточку перечислили денежные средства, причитающиеся при увольнении с военной службы.</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По мнению суда апелляционной инстанции, изменение даты исключения В.из списков личного состава воинской части на 3 марта 2014 года с учётом предоставления с 5 февраля по 2 марта 2014 года не реализованной части основного отпуска за 2013 год продолжительностью 26 суток в полной мере восстановит нарушенное право заявителя на отдых.</w:t>
      </w:r>
    </w:p>
    <w:p w:rsidR="00825FA1" w:rsidRPr="00825FA1" w:rsidRDefault="00825FA1" w:rsidP="00825FA1">
      <w:pPr>
        <w:shd w:val="clear" w:color="auto" w:fill="FFFFFF"/>
        <w:spacing w:after="0" w:line="252" w:lineRule="atLeast"/>
        <w:ind w:firstLine="709"/>
        <w:jc w:val="both"/>
        <w:rPr>
          <w:rFonts w:ascii="Arial" w:eastAsia="Times New Roman" w:hAnsi="Arial" w:cs="Arial"/>
          <w:color w:val="000000"/>
          <w:sz w:val="17"/>
          <w:szCs w:val="17"/>
        </w:rPr>
      </w:pPr>
      <w:r w:rsidRPr="00825FA1">
        <w:rPr>
          <w:rFonts w:ascii="Arial" w:eastAsia="Times New Roman" w:hAnsi="Arial" w:cs="Arial"/>
          <w:color w:val="000000"/>
          <w:sz w:val="28"/>
          <w:szCs w:val="28"/>
        </w:rPr>
        <w:t>Вместе с тем, восстановление нарушенных прав заявителя на отдых и своевременное получение причитающихся при увольнении с военной службы денежных средств, обусловленное изменением даты исключения из списков личного состава части с 30 декабря 2013 года на 3 марта 2014 года не породило у заявителя иных прав военнослужащего, в частности, права на основной отпуск за 2014 год.</w:t>
      </w:r>
    </w:p>
    <w:p w:rsidR="00825FA1" w:rsidRPr="00825FA1" w:rsidRDefault="00825FA1" w:rsidP="00825FA1">
      <w:pPr>
        <w:shd w:val="clear" w:color="auto" w:fill="FFFFFF"/>
        <w:spacing w:after="0" w:line="252" w:lineRule="atLeast"/>
        <w:jc w:val="both"/>
        <w:rPr>
          <w:rFonts w:ascii="Arial" w:eastAsia="Times New Roman" w:hAnsi="Arial" w:cs="Arial"/>
          <w:color w:val="000000"/>
          <w:sz w:val="17"/>
          <w:szCs w:val="17"/>
        </w:rPr>
      </w:pPr>
      <w:r w:rsidRPr="00825FA1">
        <w:rPr>
          <w:rFonts w:ascii="Arial" w:eastAsia="Times New Roman" w:hAnsi="Arial" w:cs="Arial"/>
          <w:color w:val="000000"/>
          <w:sz w:val="28"/>
          <w:szCs w:val="28"/>
        </w:rPr>
        <w:t>        </w:t>
      </w:r>
      <w:r w:rsidRPr="00825FA1">
        <w:rPr>
          <w:rFonts w:ascii="Arial" w:eastAsia="Times New Roman" w:hAnsi="Arial" w:cs="Arial"/>
          <w:color w:val="000000"/>
          <w:sz w:val="28"/>
        </w:rPr>
        <w:t> </w:t>
      </w:r>
      <w:r w:rsidRPr="00825FA1">
        <w:rPr>
          <w:rFonts w:ascii="Arial" w:eastAsia="Times New Roman" w:hAnsi="Arial" w:cs="Arial"/>
          <w:color w:val="000000"/>
          <w:sz w:val="28"/>
          <w:szCs w:val="28"/>
        </w:rPr>
        <w:t>С учётом вышеприведённых доводов, суд апелляционной инстанции изменил указанное решение и обязал командующего войсками Западного военного округа внести изменения в пункт 1 параграфа 1 изданного им приказа от 31 декабря 2013 года в части, касающейся даты исключения В. из списков личного состава воинской части, заменив её с 30 декабря 2013 года на 3 марта 2014 года, и обеспечить В. по новую дату исключения из списков личного состава части всеми причитающимися видами довольствия и обеспечения.</w:t>
      </w:r>
    </w:p>
    <w:p w:rsidR="00825FA1" w:rsidRPr="00825FA1" w:rsidRDefault="00825FA1" w:rsidP="00825FA1">
      <w:pPr>
        <w:shd w:val="clear" w:color="auto" w:fill="FFFFFF"/>
        <w:spacing w:after="0" w:line="252" w:lineRule="atLeast"/>
        <w:jc w:val="both"/>
        <w:rPr>
          <w:rFonts w:ascii="Arial" w:eastAsia="Times New Roman" w:hAnsi="Arial" w:cs="Arial"/>
          <w:color w:val="000000"/>
          <w:sz w:val="17"/>
          <w:szCs w:val="17"/>
        </w:rPr>
      </w:pPr>
      <w:r w:rsidRPr="00825FA1">
        <w:rPr>
          <w:rFonts w:ascii="Arial" w:eastAsia="Times New Roman" w:hAnsi="Arial" w:cs="Arial"/>
          <w:b/>
          <w:bCs/>
          <w:color w:val="000000"/>
          <w:sz w:val="28"/>
          <w:szCs w:val="28"/>
        </w:rPr>
        <w:t> </w:t>
      </w:r>
    </w:p>
    <w:p w:rsidR="00663B04" w:rsidRDefault="00663B04" w:rsidP="00825FA1"/>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b/>
          <w:bCs/>
          <w:color w:val="000000"/>
          <w:sz w:val="20"/>
          <w:szCs w:val="20"/>
        </w:rPr>
        <w:t>Обоснованность решения о досрочном увольнении с военной службы должна обеспечиваться проведением аттестации, поскольку именно в указанной процедуре возможна максимально полная и всесторонняя оценка военнослужащего установленным требованиям.</w:t>
      </w:r>
    </w:p>
    <w:p w:rsidR="00663B04" w:rsidRPr="00663B04" w:rsidRDefault="00663B04" w:rsidP="00663B04">
      <w:pPr>
        <w:shd w:val="clear" w:color="auto" w:fill="FFFFFF"/>
        <w:spacing w:after="0" w:line="252" w:lineRule="atLeast"/>
        <w:rPr>
          <w:rFonts w:ascii="Arial" w:eastAsia="Times New Roman" w:hAnsi="Arial" w:cs="Arial"/>
          <w:color w:val="000000"/>
          <w:sz w:val="17"/>
          <w:szCs w:val="17"/>
        </w:rPr>
      </w:pPr>
      <w:r w:rsidRPr="00663B04">
        <w:rPr>
          <w:rFonts w:ascii="Arial" w:eastAsia="Times New Roman" w:hAnsi="Arial" w:cs="Arial"/>
          <w:color w:val="000000"/>
          <w:sz w:val="17"/>
          <w:szCs w:val="17"/>
        </w:rPr>
        <w:t> </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&lt;C&gt; обратился в суд с заявлением о признании незаконными действий начальника и председателя аттестационной комиссии &lt;…&gt; военной школы поваров, командующего войсками Восточного военного округа, связанных с нарушением порядка проведения аттестации, досрочным увольнением с военной службы и исключением из списков личного состава воинской части.</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Решением &lt;…&gt; гарнизонного военного суда в удовлетворении заявления отказано.</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Окружной военный суд отменил решение суда первой инстанции ввиду недоказанности установленных судом первой инстанции обстоятельств, имеющих значение для дела, принял новое решение об удовлетворении требований заявителя. При этом окружной военный суд исходил из следующего.</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В соответствии со статьями 36 и 50 Федерального закона «О воинской обязанности и военной службе» порядок прохождения военной службы определяется этим ФЗ, другими федеральными законами и подзаконными актами, Положением о порядке прохождения военной службы и иными нормативными правовыми актами РФ, а увольнение военнослужащих с военной службы производится в соответствии с Положением о порядке прохождения военной службы.</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Военнослужащий, проходящий военную службу по контракту, при невыполнении им условий контракта о прохождении военной службы может быть уволен с военной службы в связи с невыполнение условий контракта.</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Между тем, обоснованность решения о досрочном увольнении с военной службы должна обеспечиваться при этом проведением аттестации, поскольку именно в указанной процедуре возможна максимально полная и всесторонняя оценка соответствия военнослужащего установленным требованиям.</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lastRenderedPageBreak/>
        <w:t>Как видно из выписки из приказа командующего войсками ВВО о досрочном увольнении &lt;C&gt; с военной службы в связи с невыполнением условий контракта, основанием для издания данного приказа явилось представление начальника &lt;…&gt; ВШП.</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Как усматривается из определения судьи о подготовке дела к судебному разбирательству, у воинских должностных лиц были истребованы документы, послужившие основанием для увольнения заявителя с военной службы, в том числе представление к увольнению, выписки из решения и протокола заседания аттестационной комиссии воинской части, однако копии двух последних документов в суд представлены не были.</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В копии же представления отсутствуют подписи должностных лиц воинской части и дата издания указанного документа, а в самом его тексте содержатся противоречивые данные о дате проведения в отношении &lt;C&gt; заседания аттестационной комиссии.</w:t>
      </w:r>
    </w:p>
    <w:p w:rsidR="00663B04" w:rsidRPr="00663B04" w:rsidRDefault="00663B04" w:rsidP="00663B04">
      <w:pPr>
        <w:shd w:val="clear" w:color="auto" w:fill="FFFFFF"/>
        <w:spacing w:after="0" w:line="240" w:lineRule="auto"/>
        <w:ind w:firstLine="709"/>
        <w:jc w:val="both"/>
        <w:rPr>
          <w:rFonts w:ascii="Arial" w:eastAsia="Times New Roman" w:hAnsi="Arial" w:cs="Arial"/>
          <w:color w:val="000000"/>
          <w:sz w:val="17"/>
          <w:szCs w:val="17"/>
        </w:rPr>
      </w:pPr>
      <w:r w:rsidRPr="00663B04">
        <w:rPr>
          <w:rFonts w:ascii="Arial" w:eastAsia="Times New Roman" w:hAnsi="Arial" w:cs="Arial"/>
          <w:color w:val="000000"/>
          <w:sz w:val="20"/>
          <w:szCs w:val="20"/>
        </w:rPr>
        <w:t>При таких обстоятельствах, состоявшееся судебное постановление суд апелляционной инстанции признал незаконным и подлежащим отмене.</w:t>
      </w:r>
    </w:p>
    <w:p w:rsidR="00000000" w:rsidRDefault="00405E2F" w:rsidP="00663B04"/>
    <w:p w:rsidR="00086D8B" w:rsidRDefault="00086D8B" w:rsidP="00663B04"/>
    <w:p w:rsidR="00086D8B" w:rsidRDefault="00086D8B" w:rsidP="00663B04"/>
    <w:p w:rsidR="00086D8B" w:rsidRDefault="00086D8B" w:rsidP="00663B04"/>
    <w:p w:rsidR="00086D8B" w:rsidRDefault="00086D8B" w:rsidP="00663B04"/>
    <w:p w:rsidR="00086D8B" w:rsidRDefault="00086D8B" w:rsidP="00663B04">
      <w:r>
        <w:rPr>
          <w:noProof/>
        </w:rPr>
        <w:lastRenderedPageBreak/>
        <w:drawing>
          <wp:inline distT="0" distB="0" distL="0" distR="0">
            <wp:extent cx="5928360" cy="840486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28360" cy="8404860"/>
                    </a:xfrm>
                    <a:prstGeom prst="rect">
                      <a:avLst/>
                    </a:prstGeom>
                    <a:noFill/>
                    <a:ln w="9525">
                      <a:noFill/>
                      <a:miter lim="800000"/>
                      <a:headEnd/>
                      <a:tailEnd/>
                    </a:ln>
                  </pic:spPr>
                </pic:pic>
              </a:graphicData>
            </a:graphic>
          </wp:inline>
        </w:drawing>
      </w:r>
    </w:p>
    <w:p w:rsidR="00086D8B" w:rsidRPr="00663B04" w:rsidRDefault="00086D8B" w:rsidP="00663B04">
      <w:r>
        <w:rPr>
          <w:noProof/>
        </w:rPr>
        <w:lastRenderedPageBreak/>
        <w:drawing>
          <wp:inline distT="0" distB="0" distL="0" distR="0">
            <wp:extent cx="5940425" cy="8425583"/>
            <wp:effectExtent l="19050" t="0" r="3175" b="0"/>
            <wp:docPr id="2" name="Рисунок 2" descr="C:\Users\Дмитри\Desktop\СЛУЖБА!!!\решение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митри\Desktop\СЛУЖБА!!!\решение 005.jpg"/>
                    <pic:cNvPicPr>
                      <a:picLocks noChangeAspect="1" noChangeArrowheads="1"/>
                    </pic:cNvPicPr>
                  </pic:nvPicPr>
                  <pic:blipFill>
                    <a:blip r:embed="rId8"/>
                    <a:srcRect/>
                    <a:stretch>
                      <a:fillRect/>
                    </a:stretch>
                  </pic:blipFill>
                  <pic:spPr bwMode="auto">
                    <a:xfrm>
                      <a:off x="0" y="0"/>
                      <a:ext cx="5940425" cy="8425583"/>
                    </a:xfrm>
                    <a:prstGeom prst="rect">
                      <a:avLst/>
                    </a:prstGeom>
                    <a:noFill/>
                    <a:ln w="9525">
                      <a:noFill/>
                      <a:miter lim="800000"/>
                      <a:headEnd/>
                      <a:tailEnd/>
                    </a:ln>
                  </pic:spPr>
                </pic:pic>
              </a:graphicData>
            </a:graphic>
          </wp:inline>
        </w:drawing>
      </w:r>
    </w:p>
    <w:sectPr w:rsidR="00086D8B" w:rsidRPr="00663B04">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E2F" w:rsidRDefault="00405E2F" w:rsidP="00086D8B">
      <w:pPr>
        <w:spacing w:after="0" w:line="240" w:lineRule="auto"/>
      </w:pPr>
      <w:r>
        <w:separator/>
      </w:r>
    </w:p>
  </w:endnote>
  <w:endnote w:type="continuationSeparator" w:id="1">
    <w:p w:rsidR="00405E2F" w:rsidRDefault="00405E2F" w:rsidP="00086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D8B" w:rsidRDefault="00086D8B">
    <w:pPr>
      <w:pStyle w:val="a9"/>
    </w:pPr>
  </w:p>
  <w:p w:rsidR="00086D8B" w:rsidRDefault="00086D8B">
    <w:pPr>
      <w:pStyle w:val="a9"/>
    </w:pPr>
  </w:p>
  <w:p w:rsidR="00086D8B" w:rsidRDefault="00086D8B">
    <w:pPr>
      <w:pStyle w:val="a9"/>
    </w:pPr>
  </w:p>
  <w:p w:rsidR="00086D8B" w:rsidRDefault="00086D8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E2F" w:rsidRDefault="00405E2F" w:rsidP="00086D8B">
      <w:pPr>
        <w:spacing w:after="0" w:line="240" w:lineRule="auto"/>
      </w:pPr>
      <w:r>
        <w:separator/>
      </w:r>
    </w:p>
  </w:footnote>
  <w:footnote w:type="continuationSeparator" w:id="1">
    <w:p w:rsidR="00405E2F" w:rsidRDefault="00405E2F" w:rsidP="00086D8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825FA1"/>
    <w:rsid w:val="00086D8B"/>
    <w:rsid w:val="00405E2F"/>
    <w:rsid w:val="00663B04"/>
    <w:rsid w:val="00825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25F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25FA1"/>
  </w:style>
  <w:style w:type="character" w:customStyle="1" w:styleId="others4">
    <w:name w:val="others4"/>
    <w:basedOn w:val="a0"/>
    <w:rsid w:val="00825FA1"/>
  </w:style>
  <w:style w:type="character" w:customStyle="1" w:styleId="others5">
    <w:name w:val="others5"/>
    <w:basedOn w:val="a0"/>
    <w:rsid w:val="00825FA1"/>
  </w:style>
  <w:style w:type="character" w:styleId="a4">
    <w:name w:val="Hyperlink"/>
    <w:basedOn w:val="a0"/>
    <w:uiPriority w:val="99"/>
    <w:semiHidden/>
    <w:unhideWhenUsed/>
    <w:rsid w:val="00825FA1"/>
    <w:rPr>
      <w:color w:val="0000FF"/>
      <w:u w:val="single"/>
    </w:rPr>
  </w:style>
  <w:style w:type="paragraph" w:customStyle="1" w:styleId="plaintext">
    <w:name w:val="plaintext"/>
    <w:basedOn w:val="a"/>
    <w:rsid w:val="00825FA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086D8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6D8B"/>
    <w:rPr>
      <w:rFonts w:ascii="Tahoma" w:hAnsi="Tahoma" w:cs="Tahoma"/>
      <w:sz w:val="16"/>
      <w:szCs w:val="16"/>
    </w:rPr>
  </w:style>
  <w:style w:type="paragraph" w:styleId="a7">
    <w:name w:val="header"/>
    <w:basedOn w:val="a"/>
    <w:link w:val="a8"/>
    <w:uiPriority w:val="99"/>
    <w:semiHidden/>
    <w:unhideWhenUsed/>
    <w:rsid w:val="00086D8B"/>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86D8B"/>
  </w:style>
  <w:style w:type="paragraph" w:styleId="a9">
    <w:name w:val="footer"/>
    <w:basedOn w:val="a"/>
    <w:link w:val="aa"/>
    <w:uiPriority w:val="99"/>
    <w:semiHidden/>
    <w:unhideWhenUsed/>
    <w:rsid w:val="00086D8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086D8B"/>
  </w:style>
</w:styles>
</file>

<file path=word/webSettings.xml><?xml version="1.0" encoding="utf-8"?>
<w:webSettings xmlns:r="http://schemas.openxmlformats.org/officeDocument/2006/relationships" xmlns:w="http://schemas.openxmlformats.org/wordprocessingml/2006/main">
  <w:divs>
    <w:div w:id="678578015">
      <w:bodyDiv w:val="1"/>
      <w:marLeft w:val="0"/>
      <w:marRight w:val="0"/>
      <w:marTop w:val="0"/>
      <w:marBottom w:val="0"/>
      <w:divBdr>
        <w:top w:val="none" w:sz="0" w:space="0" w:color="auto"/>
        <w:left w:val="none" w:sz="0" w:space="0" w:color="auto"/>
        <w:bottom w:val="none" w:sz="0" w:space="0" w:color="auto"/>
        <w:right w:val="none" w:sz="0" w:space="0" w:color="auto"/>
      </w:divBdr>
    </w:div>
    <w:div w:id="729958089">
      <w:bodyDiv w:val="1"/>
      <w:marLeft w:val="0"/>
      <w:marRight w:val="0"/>
      <w:marTop w:val="0"/>
      <w:marBottom w:val="0"/>
      <w:divBdr>
        <w:top w:val="none" w:sz="0" w:space="0" w:color="auto"/>
        <w:left w:val="none" w:sz="0" w:space="0" w:color="auto"/>
        <w:bottom w:val="none" w:sz="0" w:space="0" w:color="auto"/>
        <w:right w:val="none" w:sz="0" w:space="0" w:color="auto"/>
      </w:divBdr>
    </w:div>
    <w:div w:id="1741445203">
      <w:bodyDiv w:val="1"/>
      <w:marLeft w:val="0"/>
      <w:marRight w:val="0"/>
      <w:marTop w:val="0"/>
      <w:marBottom w:val="0"/>
      <w:divBdr>
        <w:top w:val="none" w:sz="0" w:space="0" w:color="auto"/>
        <w:left w:val="none" w:sz="0" w:space="0" w:color="auto"/>
        <w:bottom w:val="none" w:sz="0" w:space="0" w:color="auto"/>
        <w:right w:val="none" w:sz="0" w:space="0" w:color="auto"/>
      </w:divBdr>
      <w:divsChild>
        <w:div w:id="1944606759">
          <w:marLeft w:val="0"/>
          <w:marRight w:val="0"/>
          <w:marTop w:val="0"/>
          <w:marBottom w:val="0"/>
          <w:divBdr>
            <w:top w:val="none" w:sz="0" w:space="0" w:color="auto"/>
            <w:left w:val="none" w:sz="0" w:space="0" w:color="auto"/>
            <w:bottom w:val="none" w:sz="0" w:space="0" w:color="auto"/>
            <w:right w:val="none" w:sz="0" w:space="0" w:color="auto"/>
          </w:divBdr>
          <w:divsChild>
            <w:div w:id="1201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9BC498D08614C5CF877DBC9660DAFFB72B84E8D73787B762874E96621B45769B812978A2147ABA0a5yA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7</Pages>
  <Words>1712</Words>
  <Characters>9763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dc:creator>
  <cp:keywords/>
  <dc:description/>
  <cp:lastModifiedBy>Дмитри</cp:lastModifiedBy>
  <cp:revision>2</cp:revision>
  <dcterms:created xsi:type="dcterms:W3CDTF">2015-04-16T15:17:00Z</dcterms:created>
  <dcterms:modified xsi:type="dcterms:W3CDTF">2015-04-16T18:05:00Z</dcterms:modified>
</cp:coreProperties>
</file>