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1CF" w:rsidRDefault="00AA41CF">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AA41CF" w:rsidRDefault="00AA41CF">
      <w:pPr>
        <w:pStyle w:val="ConsPlusNormal"/>
        <w:jc w:val="both"/>
      </w:pPr>
    </w:p>
    <w:p w:rsidR="00AA41CF" w:rsidRDefault="00AA41CF">
      <w:pPr>
        <w:pStyle w:val="ConsPlusTitle"/>
        <w:jc w:val="center"/>
      </w:pPr>
      <w:r>
        <w:t>ФЕДЕРАЛЬНАЯ АНТИМОНОПОЛЬНАЯ СЛУЖБА</w:t>
      </w:r>
    </w:p>
    <w:p w:rsidR="00AA41CF" w:rsidRDefault="00AA41CF">
      <w:pPr>
        <w:pStyle w:val="ConsPlusTitle"/>
        <w:jc w:val="center"/>
      </w:pPr>
    </w:p>
    <w:p w:rsidR="00AA41CF" w:rsidRDefault="00AA41CF">
      <w:pPr>
        <w:pStyle w:val="ConsPlusTitle"/>
        <w:jc w:val="center"/>
      </w:pPr>
      <w:r>
        <w:t>ПИСЬМО</w:t>
      </w:r>
    </w:p>
    <w:p w:rsidR="00AA41CF" w:rsidRDefault="00AA41CF">
      <w:pPr>
        <w:pStyle w:val="ConsPlusTitle"/>
        <w:jc w:val="center"/>
      </w:pPr>
      <w:r>
        <w:t>от 2 сентября 2015 г. N АД/46729/15</w:t>
      </w:r>
    </w:p>
    <w:p w:rsidR="00AA41CF" w:rsidRDefault="00AA41CF">
      <w:pPr>
        <w:pStyle w:val="ConsPlusNormal"/>
        <w:jc w:val="both"/>
      </w:pPr>
    </w:p>
    <w:p w:rsidR="00AA41CF" w:rsidRDefault="00AA41CF">
      <w:pPr>
        <w:pStyle w:val="ConsPlusNormal"/>
        <w:ind w:firstLine="540"/>
        <w:jc w:val="both"/>
      </w:pPr>
      <w:r>
        <w:t xml:space="preserve">Обращения стали поступать в ФАС России в связи с </w:t>
      </w:r>
      <w:hyperlink r:id="rId6" w:history="1">
        <w:r>
          <w:rPr>
            <w:color w:val="0000FF"/>
          </w:rPr>
          <w:t>письмом</w:t>
        </w:r>
      </w:hyperlink>
      <w:r>
        <w:t xml:space="preserve"> Минстроя России от 24.04.2015 N 12258-АЧ/04 "Об отдельных вопросах, возникающих в связи с введением лицензирования предпринимательской деятельности по управлению многоквартирными домами", которое было направлено в адрес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В указанном </w:t>
      </w:r>
      <w:hyperlink r:id="rId7" w:history="1">
        <w:r>
          <w:rPr>
            <w:color w:val="0000FF"/>
          </w:rPr>
          <w:t>письме</w:t>
        </w:r>
      </w:hyperlink>
      <w:r>
        <w:t xml:space="preserve"> Минстрой России сообщил, что органы местного самоуправления вправе предоставить преференцию путем определения ими без проведения конкурсных процедур временной управляющей организации для обеспечения многоквартирных домов, в отношении которых возникает риск "остаться без управления", в том числе, в ситуации, когда управляющая организация в одностороннем порядке без объективных причин и без заблаговременного уведомления расторгает договор управления многоквартирным домом или фактически прекращает исполнение своих обязанностей в отношении такого многоквартирного дома.</w:t>
      </w:r>
    </w:p>
    <w:p w:rsidR="00AA41CF" w:rsidRDefault="00AA41CF">
      <w:pPr>
        <w:pStyle w:val="ConsPlusNormal"/>
        <w:ind w:firstLine="540"/>
        <w:jc w:val="both"/>
      </w:pPr>
      <w:r>
        <w:t xml:space="preserve">Как сообщает ФАС России указанное </w:t>
      </w:r>
      <w:hyperlink r:id="rId8" w:history="1">
        <w:r>
          <w:rPr>
            <w:color w:val="0000FF"/>
          </w:rPr>
          <w:t>письмо</w:t>
        </w:r>
      </w:hyperlink>
      <w:r>
        <w:t xml:space="preserve"> с антимонопольным органом, уполномоченным законодательством на дачу соответствующих разъяснений, не согласовывалось. На основании данного письма органы местного самоуправления массово предоставляют управляющим организациям, получившим к 01.05.2015 лицензию на право осуществлять деятельность по управлению многоквартирными домами, муниципальные преференции, и, зачастую, без согласования с территориальными органами ФАС России, на основании </w:t>
      </w:r>
      <w:hyperlink r:id="rId9" w:history="1">
        <w:r>
          <w:rPr>
            <w:color w:val="0000FF"/>
          </w:rPr>
          <w:t>пунктов 1</w:t>
        </w:r>
      </w:hyperlink>
      <w:r>
        <w:t xml:space="preserve"> и </w:t>
      </w:r>
      <w:hyperlink r:id="rId10" w:history="1">
        <w:r>
          <w:rPr>
            <w:color w:val="0000FF"/>
          </w:rPr>
          <w:t>4 части 3 статьи 19</w:t>
        </w:r>
      </w:hyperlink>
      <w:r>
        <w:t xml:space="preserve"> Федерального закона "О защите конкуренции".</w:t>
      </w:r>
    </w:p>
    <w:p w:rsidR="00AA41CF" w:rsidRDefault="00AA41CF">
      <w:pPr>
        <w:pStyle w:val="ConsPlusNormal"/>
        <w:ind w:firstLine="540"/>
        <w:jc w:val="both"/>
      </w:pPr>
      <w:r>
        <w:t>По мнению ФАС России, совершение таких действий органами местного самоуправления является нарушением антимонопольного законодательства по следующим причинам:</w:t>
      </w:r>
    </w:p>
    <w:p w:rsidR="00AA41CF" w:rsidRDefault="00AA41CF">
      <w:pPr>
        <w:pStyle w:val="ConsPlusNormal"/>
        <w:ind w:firstLine="540"/>
        <w:jc w:val="both"/>
      </w:pPr>
      <w:r>
        <w:t xml:space="preserve">1. Предоставление государственных или муниципальных преференций регламентировано </w:t>
      </w:r>
      <w:hyperlink r:id="rId11" w:history="1">
        <w:r>
          <w:rPr>
            <w:color w:val="0000FF"/>
          </w:rPr>
          <w:t>Главой 5</w:t>
        </w:r>
      </w:hyperlink>
      <w:r>
        <w:t xml:space="preserve"> Закона о защите конкуренции.</w:t>
      </w:r>
    </w:p>
    <w:p w:rsidR="00AA41CF" w:rsidRDefault="00AA41CF">
      <w:pPr>
        <w:pStyle w:val="ConsPlusNormal"/>
        <w:ind w:firstLine="540"/>
        <w:jc w:val="both"/>
      </w:pPr>
      <w:r>
        <w:t xml:space="preserve">Согласно </w:t>
      </w:r>
      <w:hyperlink r:id="rId12" w:history="1">
        <w:r>
          <w:rPr>
            <w:color w:val="0000FF"/>
          </w:rPr>
          <w:t>пункту 20 статьи 4</w:t>
        </w:r>
      </w:hyperlink>
      <w:r>
        <w:t xml:space="preserve"> Федерального закона "О защите конкуренции" государственные или муниципальные преференции - это предоставление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отдельным хозяйствующим субъектам преимуществ, которые обеспечивают им более выгодные условия деятельности, путем передачи государственного или муниципального имущества, иных объектов гражданских прав либо путем предоставления имущественных льгот, государственных или муниципальных гарантий.</w:t>
      </w:r>
    </w:p>
    <w:p w:rsidR="00AA41CF" w:rsidRDefault="00AA41CF">
      <w:pPr>
        <w:pStyle w:val="ConsPlusNormal"/>
        <w:ind w:firstLine="540"/>
        <w:jc w:val="both"/>
      </w:pPr>
      <w:r>
        <w:t xml:space="preserve">Системный анализ норм </w:t>
      </w:r>
      <w:hyperlink r:id="rId13" w:history="1">
        <w:r>
          <w:rPr>
            <w:color w:val="0000FF"/>
          </w:rPr>
          <w:t>главы 5</w:t>
        </w:r>
      </w:hyperlink>
      <w:r>
        <w:t xml:space="preserve"> Закона о защите конкуренции (в т.ч. </w:t>
      </w:r>
      <w:hyperlink r:id="rId14" w:history="1">
        <w:r>
          <w:rPr>
            <w:color w:val="0000FF"/>
          </w:rPr>
          <w:t>п. 2 ч. 3 ст. 20</w:t>
        </w:r>
      </w:hyperlink>
      <w:r>
        <w:t xml:space="preserve">) приводит к выводу о том, что преференция может быть предоставлена в порядке, установленном </w:t>
      </w:r>
      <w:hyperlink r:id="rId15" w:history="1">
        <w:r>
          <w:rPr>
            <w:color w:val="0000FF"/>
          </w:rPr>
          <w:t>Главой 5</w:t>
        </w:r>
      </w:hyperlink>
      <w:r>
        <w:t xml:space="preserve"> Закона о защите конкуренции, в целях, установленных </w:t>
      </w:r>
      <w:hyperlink r:id="rId16" w:history="1">
        <w:r>
          <w:rPr>
            <w:color w:val="0000FF"/>
          </w:rPr>
          <w:t>частью 1 статьи 19</w:t>
        </w:r>
      </w:hyperlink>
      <w:r>
        <w:t xml:space="preserve"> Закона о защите конкуренции и только в случае, если ее предоставление не приведет к устранению или недопущению конкуренции.</w:t>
      </w:r>
    </w:p>
    <w:p w:rsidR="00AA41CF" w:rsidRDefault="00AA41CF">
      <w:pPr>
        <w:pStyle w:val="ConsPlusNormal"/>
        <w:ind w:firstLine="540"/>
        <w:jc w:val="both"/>
      </w:pPr>
      <w:r>
        <w:t xml:space="preserve">ФАС России обращает внимание на то, что предоставление права на управление многоквартирным домом без проведения конкурса не может соответствовать целям предоставления государственных или муниципальных преференций, установленных </w:t>
      </w:r>
      <w:hyperlink r:id="rId17" w:history="1">
        <w:r>
          <w:rPr>
            <w:color w:val="0000FF"/>
          </w:rPr>
          <w:t>частью 1 статьи 19</w:t>
        </w:r>
      </w:hyperlink>
      <w:r>
        <w:t xml:space="preserve"> Закона о защите конкуренции.</w:t>
      </w:r>
    </w:p>
    <w:p w:rsidR="00AA41CF" w:rsidRDefault="00AA41CF">
      <w:pPr>
        <w:pStyle w:val="ConsPlusNormal"/>
        <w:ind w:firstLine="540"/>
        <w:jc w:val="both"/>
      </w:pPr>
      <w:r>
        <w:t xml:space="preserve">2. </w:t>
      </w:r>
      <w:hyperlink r:id="rId18" w:history="1">
        <w:r>
          <w:rPr>
            <w:color w:val="0000FF"/>
          </w:rPr>
          <w:t>Статьей 161</w:t>
        </w:r>
      </w:hyperlink>
      <w:r>
        <w:t xml:space="preserve"> ЖК РФ установлены порядок выбора способа управления многоквартирным домом и общие требования к деятельности по управлению многоквартирным домом.</w:t>
      </w:r>
    </w:p>
    <w:p w:rsidR="00AA41CF" w:rsidRDefault="00AA41CF">
      <w:pPr>
        <w:pStyle w:val="ConsPlusNormal"/>
        <w:ind w:firstLine="540"/>
        <w:jc w:val="both"/>
      </w:pPr>
      <w:r>
        <w:t xml:space="preserve">Согласно </w:t>
      </w:r>
      <w:hyperlink r:id="rId19" w:history="1">
        <w:r>
          <w:rPr>
            <w:color w:val="0000FF"/>
          </w:rPr>
          <w:t>части 4 статьи 161</w:t>
        </w:r>
      </w:hyperlink>
      <w:r>
        <w:t xml:space="preserve"> ЖК РФ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w:t>
      </w:r>
      <w:r>
        <w:lastRenderedPageBreak/>
        <w:t>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AA41CF" w:rsidRDefault="00AA41CF">
      <w:pPr>
        <w:pStyle w:val="ConsPlusNormal"/>
        <w:ind w:firstLine="540"/>
        <w:jc w:val="both"/>
      </w:pPr>
      <w:r>
        <w:t xml:space="preserve">В соответствии с </w:t>
      </w:r>
      <w:hyperlink r:id="rId20" w:history="1">
        <w:r>
          <w:rPr>
            <w:color w:val="0000FF"/>
          </w:rPr>
          <w:t>частью 5 статьи 161</w:t>
        </w:r>
      </w:hyperlink>
      <w:r>
        <w:t xml:space="preserve"> ЖК РФ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r:id="rId21" w:history="1">
        <w:r>
          <w:rPr>
            <w:color w:val="0000FF"/>
          </w:rPr>
          <w:t>частью 4</w:t>
        </w:r>
      </w:hyperlink>
      <w:r>
        <w:t xml:space="preserve"> указанной статьи открытого конкурса, в порядке, установленном </w:t>
      </w:r>
      <w:hyperlink r:id="rId22" w:history="1">
        <w:r>
          <w:rPr>
            <w:color w:val="0000FF"/>
          </w:rPr>
          <w:t>статьей 445</w:t>
        </w:r>
      </w:hyperlink>
      <w:r>
        <w:t xml:space="preserve"> Гражданского кодекса Российской Федерации.</w:t>
      </w:r>
    </w:p>
    <w:p w:rsidR="00AA41CF" w:rsidRDefault="00AA41CF">
      <w:pPr>
        <w:pStyle w:val="ConsPlusNormal"/>
        <w:ind w:firstLine="540"/>
        <w:jc w:val="both"/>
      </w:pPr>
      <w:r>
        <w:t xml:space="preserve">Согласно </w:t>
      </w:r>
      <w:hyperlink r:id="rId23" w:history="1">
        <w:r>
          <w:rPr>
            <w:color w:val="0000FF"/>
          </w:rPr>
          <w:t>части 1 статьи 7</w:t>
        </w:r>
      </w:hyperlink>
      <w:r>
        <w:t xml:space="preserve"> Федерального закона от 21.07.2014 N 255-ФЗ (в ред. Федерального закона от 29.06.2015 N 176-ФЗ)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N 255-ФЗ), юридические лица, индивидуальные предприниматели, осуществляющие предпринимательскую деятельность по управлению многоквартирными домами, обязаны получить лицензию на ее осуществление до 1 мая 2015 года. После 1 мая 2015 года осуществление данной деятельности без лицензии не допускается.</w:t>
      </w:r>
    </w:p>
    <w:p w:rsidR="00AA41CF" w:rsidRDefault="00AA41CF">
      <w:pPr>
        <w:pStyle w:val="ConsPlusNormal"/>
        <w:ind w:firstLine="540"/>
        <w:jc w:val="both"/>
      </w:pPr>
      <w:hyperlink r:id="rId24" w:history="1">
        <w:r>
          <w:rPr>
            <w:color w:val="0000FF"/>
          </w:rPr>
          <w:t>Частью 4 статьи 7</w:t>
        </w:r>
      </w:hyperlink>
      <w:r>
        <w:t xml:space="preserve"> Федерального закона N 255-ФЗ установлены особые условия, регламентирующие обязательный порядок действий органов местного самоуправления на переходный период, а именно:</w:t>
      </w:r>
    </w:p>
    <w:p w:rsidR="00AA41CF" w:rsidRDefault="00AA41CF">
      <w:pPr>
        <w:pStyle w:val="ConsPlusNormal"/>
        <w:ind w:firstLine="540"/>
        <w:jc w:val="both"/>
      </w:pPr>
      <w:r>
        <w:t xml:space="preserve">1. В случае, если в срок до 1 апреля 2015 года хозяйствующие субъекты, осуществляющие предпринимательскую деятельность по управлению многоквартирными домами на день вступления в силу указанного Федерального закона, не обратились с заявлением о предоставлении лицензии либо такому хозяйствующему субъекту отказано в ее выдаче, орган местного самоуправления в порядке, установленном </w:t>
      </w:r>
      <w:hyperlink r:id="rId25" w:history="1">
        <w:r>
          <w:rPr>
            <w:color w:val="0000FF"/>
          </w:rPr>
          <w:t>статьей 197</w:t>
        </w:r>
      </w:hyperlink>
      <w:r>
        <w:t xml:space="preserve"> Жилищного кодекса Российской Федерации, обязан уведомить об этом собственников помещений в многоквартирном доме, предпринимательскую деятельность по управлению которым осуществляет такой субъект.</w:t>
      </w:r>
    </w:p>
    <w:p w:rsidR="00AA41CF" w:rsidRDefault="00AA41CF">
      <w:pPr>
        <w:pStyle w:val="ConsPlusNormal"/>
        <w:ind w:firstLine="540"/>
        <w:jc w:val="both"/>
      </w:pPr>
      <w:r>
        <w:t>2. В течение пятнадцати дней орган местного самоуправления также обязан созвать собрание собственников помещений в многоквартирном доме для решения вопроса о выборе способа управления, а в случае, если решение о выборе способа управления не принято и (или) не реализовано или данное собрание не проведено, обязан объявить о проведении открытого конкурса по отбору управляющей организации и провести этот конкурс в течение одного месяца со дня объявления о проведении этого конкурса.</w:t>
      </w:r>
    </w:p>
    <w:p w:rsidR="00AA41CF" w:rsidRDefault="00AA41CF">
      <w:pPr>
        <w:pStyle w:val="ConsPlusNormal"/>
        <w:ind w:firstLine="540"/>
        <w:jc w:val="both"/>
      </w:pPr>
      <w:r>
        <w:t xml:space="preserve">При этом следует иметь в виду, что в случае если хозяйствующие субъекты, которые указаны в </w:t>
      </w:r>
      <w:hyperlink r:id="rId26" w:history="1">
        <w:r>
          <w:rPr>
            <w:color w:val="0000FF"/>
          </w:rPr>
          <w:t>части 4 статьи 7</w:t>
        </w:r>
      </w:hyperlink>
      <w:r>
        <w:t xml:space="preserve"> Федерального закона N 255-ФЗ и осуществляют предпринимательскую деятельность по управлению многоквартирными домами на день вступления в силу настоящего Федерального закона, не обратились с заявлением о предоставлении лицензии либо получили отказ в ее выдаче, надлежащим образом обязаны исполнять обязанности по управлению многоквартирным домом в соответствии с требованиями законодательства Российской Федерации до наступления событий, указанных в </w:t>
      </w:r>
      <w:hyperlink r:id="rId27" w:history="1">
        <w:r>
          <w:rPr>
            <w:color w:val="0000FF"/>
          </w:rPr>
          <w:t>части 3 статьи 200</w:t>
        </w:r>
      </w:hyperlink>
      <w:r>
        <w:t xml:space="preserve"> Жилищного кодекса Российской Федерации.</w:t>
      </w:r>
    </w:p>
    <w:p w:rsidR="00AA41CF" w:rsidRDefault="00AA41CF">
      <w:pPr>
        <w:pStyle w:val="ConsPlusNormal"/>
        <w:ind w:firstLine="540"/>
        <w:jc w:val="both"/>
      </w:pPr>
      <w:r>
        <w:t>Несоблюдение органом местного самоуправления указанного порядка не может являться основанием для назначения управляющей организации без проведения конкурса.</w:t>
      </w:r>
    </w:p>
    <w:p w:rsidR="00AA41CF" w:rsidRDefault="00AA41CF">
      <w:pPr>
        <w:pStyle w:val="ConsPlusNormal"/>
        <w:ind w:firstLine="540"/>
        <w:jc w:val="both"/>
      </w:pPr>
      <w:r>
        <w:t xml:space="preserve">При таких обстоятельствах предоставление права на управление многоквартирным домом без проведения конкурса может привести к ограничению, недопущению, устранению конкуренции, что является нарушением </w:t>
      </w:r>
      <w:hyperlink r:id="rId28" w:history="1">
        <w:r>
          <w:rPr>
            <w:color w:val="0000FF"/>
          </w:rPr>
          <w:t>Закона</w:t>
        </w:r>
      </w:hyperlink>
      <w:r>
        <w:t xml:space="preserve"> о защите конкуренции.</w:t>
      </w:r>
    </w:p>
    <w:p w:rsidR="00AA41CF" w:rsidRDefault="00AA41CF">
      <w:pPr>
        <w:pStyle w:val="ConsPlusNormal"/>
        <w:jc w:val="both"/>
      </w:pPr>
    </w:p>
    <w:p w:rsidR="00AA41CF" w:rsidRDefault="00AA41CF">
      <w:pPr>
        <w:pStyle w:val="ConsPlusNormal"/>
        <w:jc w:val="both"/>
      </w:pPr>
    </w:p>
    <w:p w:rsidR="00AA41CF" w:rsidRDefault="00AA41CF">
      <w:pPr>
        <w:pStyle w:val="ConsPlusNormal"/>
        <w:pBdr>
          <w:top w:val="single" w:sz="6" w:space="0" w:color="auto"/>
        </w:pBdr>
        <w:spacing w:before="100" w:after="100"/>
        <w:jc w:val="both"/>
        <w:rPr>
          <w:sz w:val="2"/>
          <w:szCs w:val="2"/>
        </w:rPr>
      </w:pPr>
    </w:p>
    <w:p w:rsidR="00BB60D0" w:rsidRDefault="00BB60D0"/>
    <w:sectPr w:rsidR="00BB60D0" w:rsidSect="004300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1CF"/>
    <w:rsid w:val="00AA41CF"/>
    <w:rsid w:val="00BB6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41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A41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A41CF"/>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41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A41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A41C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996489CBE8C1267991DBF348F98A267872411AE5A8B9355D7D0B8AD9y1P7X" TargetMode="External"/><Relationship Id="rId13" Type="http://schemas.openxmlformats.org/officeDocument/2006/relationships/hyperlink" Target="consultantplus://offline/ref=0E996489CBE8C1267991DBF348F98A2678724212EDAFB9355D7D0B8AD91722470A35B352yCPEX" TargetMode="External"/><Relationship Id="rId18" Type="http://schemas.openxmlformats.org/officeDocument/2006/relationships/hyperlink" Target="consultantplus://offline/ref=0E996489CBE8C1267991DBF348F98A2678724219E3A8B9355D7D0B8AD91722470A35B355CC6249BCy6P0X" TargetMode="External"/><Relationship Id="rId26" Type="http://schemas.openxmlformats.org/officeDocument/2006/relationships/hyperlink" Target="consultantplus://offline/ref=0E996489CBE8C1267991DBF348F98A2678724213E2AEB9355D7D0B8AD91722470A35B355CC6349B5y6PEX" TargetMode="External"/><Relationship Id="rId3" Type="http://schemas.openxmlformats.org/officeDocument/2006/relationships/settings" Target="settings.xml"/><Relationship Id="rId21" Type="http://schemas.openxmlformats.org/officeDocument/2006/relationships/hyperlink" Target="consultantplus://offline/ref=0E996489CBE8C1267991DBF348F98A2678724219E3A8B9355D7D0B8AD91722470A35B35CyCPEX" TargetMode="External"/><Relationship Id="rId7" Type="http://schemas.openxmlformats.org/officeDocument/2006/relationships/hyperlink" Target="consultantplus://offline/ref=0E996489CBE8C1267991DBF348F98A267872411AE5A8B9355D7D0B8AD9y1P7X" TargetMode="External"/><Relationship Id="rId12" Type="http://schemas.openxmlformats.org/officeDocument/2006/relationships/hyperlink" Target="consultantplus://offline/ref=0E996489CBE8C1267991DBF348F98A2678724212EDAFB9355D7D0B8AD91722470A35B356CAy6P4X" TargetMode="External"/><Relationship Id="rId17" Type="http://schemas.openxmlformats.org/officeDocument/2006/relationships/hyperlink" Target="consultantplus://offline/ref=0E996489CBE8C1267991DBF348F98A2678724212EDAFB9355D7D0B8AD91722470A35B352yCP8X" TargetMode="External"/><Relationship Id="rId25" Type="http://schemas.openxmlformats.org/officeDocument/2006/relationships/hyperlink" Target="consultantplus://offline/ref=0E996489CBE8C1267991DBF348F98A2678724219E3A8B9355D7D0B8AD91722470A35B350C4y6P5X" TargetMode="External"/><Relationship Id="rId2" Type="http://schemas.microsoft.com/office/2007/relationships/stylesWithEffects" Target="stylesWithEffects.xml"/><Relationship Id="rId16" Type="http://schemas.openxmlformats.org/officeDocument/2006/relationships/hyperlink" Target="consultantplus://offline/ref=0E996489CBE8C1267991DBF348F98A2678724212EDAFB9355D7D0B8AD91722470A35B352yCP8X" TargetMode="External"/><Relationship Id="rId20" Type="http://schemas.openxmlformats.org/officeDocument/2006/relationships/hyperlink" Target="consultantplus://offline/ref=0E996489CBE8C1267991DBF348F98A2678724219E3A8B9355D7D0B8AD91722470A35B355CC6341BBy6PFX"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0E996489CBE8C1267991DBF348F98A267872411AE5A8B9355D7D0B8AD9y1P7X" TargetMode="External"/><Relationship Id="rId11" Type="http://schemas.openxmlformats.org/officeDocument/2006/relationships/hyperlink" Target="consultantplus://offline/ref=0E996489CBE8C1267991DBF348F98A2678724212EDAFB9355D7D0B8AD91722470A35B352yCPEX" TargetMode="External"/><Relationship Id="rId24" Type="http://schemas.openxmlformats.org/officeDocument/2006/relationships/hyperlink" Target="consultantplus://offline/ref=0E996489CBE8C1267991DBF348F98A2678724213E2AEB9355D7D0B8AD91722470A35B355CC6349B5y6PEX"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0E996489CBE8C1267991DBF348F98A2678724212EDAFB9355D7D0B8AD91722470A35B352yCPEX" TargetMode="External"/><Relationship Id="rId23" Type="http://schemas.openxmlformats.org/officeDocument/2006/relationships/hyperlink" Target="consultantplus://offline/ref=0E996489CBE8C1267991DBF348F98A2678724213E2AEB9355D7D0B8AD91722470A35B355CC6349B4y6P3X" TargetMode="External"/><Relationship Id="rId28" Type="http://schemas.openxmlformats.org/officeDocument/2006/relationships/hyperlink" Target="consultantplus://offline/ref=0E996489CBE8C1267991DBF348F98A2678724212EDAFB9355D7D0B8AD9y1P7X" TargetMode="External"/><Relationship Id="rId10" Type="http://schemas.openxmlformats.org/officeDocument/2006/relationships/hyperlink" Target="consultantplus://offline/ref=0E996489CBE8C1267991DBF348F98A2678724212EDAFB9355D7D0B8AD91722470A35B355CC634EBFy6P5X" TargetMode="External"/><Relationship Id="rId19" Type="http://schemas.openxmlformats.org/officeDocument/2006/relationships/hyperlink" Target="consultantplus://offline/ref=0E996489CBE8C1267991DBF348F98A2678724219E3A8B9355D7D0B8AD91722470A35B35CyCPEX" TargetMode="External"/><Relationship Id="rId4" Type="http://schemas.openxmlformats.org/officeDocument/2006/relationships/webSettings" Target="webSettings.xml"/><Relationship Id="rId9" Type="http://schemas.openxmlformats.org/officeDocument/2006/relationships/hyperlink" Target="consultantplus://offline/ref=0E996489CBE8C1267991DBF348F98A2678724212EDAFB9355D7D0B8AD91722470A35B350C8y6P1X" TargetMode="External"/><Relationship Id="rId14" Type="http://schemas.openxmlformats.org/officeDocument/2006/relationships/hyperlink" Target="consultantplus://offline/ref=0E996489CBE8C1267991DBF348F98A2678724212EDAFB9355D7D0B8AD91722470A35B355CCy6P3X" TargetMode="External"/><Relationship Id="rId22" Type="http://schemas.openxmlformats.org/officeDocument/2006/relationships/hyperlink" Target="consultantplus://offline/ref=0E996489CBE8C1267991DBF348F98A26787D431EE2A8B9355D7D0B8AD91722470A35B355CC6148B5y6P6X" TargetMode="External"/><Relationship Id="rId27" Type="http://schemas.openxmlformats.org/officeDocument/2006/relationships/hyperlink" Target="consultantplus://offline/ref=0E996489CBE8C1267991DBF348F98A2678724219E3A8B9355D7D0B8AD91722470A35B355CC624EBCy6PFX"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1535</Words>
  <Characters>8751</Characters>
  <Application>Microsoft Office Word</Application>
  <DocSecurity>0</DocSecurity>
  <Lines>72</Lines>
  <Paragraphs>20</Paragraphs>
  <ScaleCrop>false</ScaleCrop>
  <Company/>
  <LinksUpToDate>false</LinksUpToDate>
  <CharactersWithSpaces>10266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RodinAA</dc:creator>
  <cp:lastModifiedBy>RodinAA</cp:lastModifiedBy>
  <cp:revision>1</cp:revision>
  <dcterms:created xsi:type="dcterms:W3CDTF">2015-10-06T23:15:00Z</dcterms:created>
  <dcterms:modified xsi:type="dcterms:W3CDTF">2015-10-06T23:16:00Z</dcterms:modified>
</cp:coreProperties>
</file>