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00" w:rsidRDefault="00F63700">
      <w:pPr>
        <w:rPr>
          <w:lang w:val="en-US"/>
        </w:rPr>
      </w:pPr>
    </w:p>
    <w:p w:rsidR="004D07A6" w:rsidRDefault="004D07A6">
      <w:pPr>
        <w:rPr>
          <w:lang w:val="en-US"/>
        </w:rPr>
      </w:pPr>
    </w:p>
    <w:p w:rsidR="003D55D4" w:rsidRDefault="003D55D4" w:rsidP="00E8735D">
      <w:pPr>
        <w:pStyle w:val="a3"/>
        <w:rPr>
          <w:b/>
          <w:sz w:val="28"/>
          <w:szCs w:val="28"/>
          <w:lang w:val="en-US"/>
        </w:rPr>
      </w:pPr>
    </w:p>
    <w:p w:rsidR="003D55D4" w:rsidRDefault="003D55D4" w:rsidP="00E8735D">
      <w:pPr>
        <w:pStyle w:val="a3"/>
        <w:rPr>
          <w:b/>
          <w:sz w:val="28"/>
          <w:szCs w:val="28"/>
          <w:lang w:val="en-US"/>
        </w:rPr>
      </w:pPr>
    </w:p>
    <w:p w:rsidR="003D55D4" w:rsidRPr="003D55D4" w:rsidRDefault="008F6D4C" w:rsidP="003D55D4">
      <w:pPr>
        <w:suppressAutoHyphens w:val="0"/>
        <w:rPr>
          <w:lang w:eastAsia="ru-RU"/>
        </w:rPr>
      </w:pPr>
      <w:hyperlink r:id="rId5" w:history="1">
        <w:r w:rsidR="003D55D4" w:rsidRPr="00B96A2F">
          <w:rPr>
            <w:rStyle w:val="a9"/>
            <w:lang w:val="en-US" w:eastAsia="ru-RU"/>
          </w:rPr>
          <w:t>http</w:t>
        </w:r>
        <w:r w:rsidR="003D55D4" w:rsidRPr="003D55D4">
          <w:rPr>
            <w:rStyle w:val="a9"/>
            <w:lang w:eastAsia="ru-RU"/>
          </w:rPr>
          <w:t>://</w:t>
        </w:r>
        <w:r w:rsidR="003D55D4" w:rsidRPr="00B96A2F">
          <w:rPr>
            <w:rStyle w:val="a9"/>
            <w:lang w:val="en-US" w:eastAsia="ru-RU"/>
          </w:rPr>
          <w:t>www</w:t>
        </w:r>
        <w:r w:rsidR="003D55D4" w:rsidRPr="003D55D4">
          <w:rPr>
            <w:rStyle w:val="a9"/>
            <w:lang w:eastAsia="ru-RU"/>
          </w:rPr>
          <w:t>.</w:t>
        </w:r>
        <w:proofErr w:type="spellStart"/>
        <w:r w:rsidR="003D55D4" w:rsidRPr="00B96A2F">
          <w:rPr>
            <w:rStyle w:val="a9"/>
            <w:lang w:val="en-US" w:eastAsia="ru-RU"/>
          </w:rPr>
          <w:t>rbc</w:t>
        </w:r>
        <w:proofErr w:type="spellEnd"/>
        <w:r w:rsidR="003D55D4" w:rsidRPr="003D55D4">
          <w:rPr>
            <w:rStyle w:val="a9"/>
            <w:lang w:eastAsia="ru-RU"/>
          </w:rPr>
          <w:t>.</w:t>
        </w:r>
        <w:proofErr w:type="spellStart"/>
        <w:r w:rsidR="003D55D4" w:rsidRPr="00B96A2F">
          <w:rPr>
            <w:rStyle w:val="a9"/>
            <w:lang w:val="en-US" w:eastAsia="ru-RU"/>
          </w:rPr>
          <w:t>ru</w:t>
        </w:r>
        <w:proofErr w:type="spellEnd"/>
        <w:r w:rsidR="003D55D4" w:rsidRPr="003D55D4">
          <w:rPr>
            <w:rStyle w:val="a9"/>
            <w:lang w:eastAsia="ru-RU"/>
          </w:rPr>
          <w:t>/</w:t>
        </w:r>
        <w:r w:rsidR="003D55D4" w:rsidRPr="00B96A2F">
          <w:rPr>
            <w:rStyle w:val="a9"/>
            <w:lang w:val="en-US" w:eastAsia="ru-RU"/>
          </w:rPr>
          <w:t>economics</w:t>
        </w:r>
        <w:r w:rsidR="003D55D4" w:rsidRPr="003D55D4">
          <w:rPr>
            <w:rStyle w:val="a9"/>
            <w:lang w:eastAsia="ru-RU"/>
          </w:rPr>
          <w:t>/23/08/2016/57</w:t>
        </w:r>
        <w:proofErr w:type="spellStart"/>
        <w:r w:rsidR="003D55D4" w:rsidRPr="00B96A2F">
          <w:rPr>
            <w:rStyle w:val="a9"/>
            <w:lang w:val="en-US" w:eastAsia="ru-RU"/>
          </w:rPr>
          <w:t>bc</w:t>
        </w:r>
        <w:proofErr w:type="spellEnd"/>
        <w:r w:rsidR="003D55D4" w:rsidRPr="003D55D4">
          <w:rPr>
            <w:rStyle w:val="a9"/>
            <w:lang w:eastAsia="ru-RU"/>
          </w:rPr>
          <w:t>54899</w:t>
        </w:r>
        <w:r w:rsidR="003D55D4" w:rsidRPr="00B96A2F">
          <w:rPr>
            <w:rStyle w:val="a9"/>
            <w:lang w:val="en-US" w:eastAsia="ru-RU"/>
          </w:rPr>
          <w:t>a</w:t>
        </w:r>
        <w:r w:rsidR="003D55D4" w:rsidRPr="003D55D4">
          <w:rPr>
            <w:rStyle w:val="a9"/>
            <w:lang w:eastAsia="ru-RU"/>
          </w:rPr>
          <w:t>794737</w:t>
        </w:r>
        <w:r w:rsidR="003D55D4" w:rsidRPr="00B96A2F">
          <w:rPr>
            <w:rStyle w:val="a9"/>
            <w:lang w:val="en-US" w:eastAsia="ru-RU"/>
          </w:rPr>
          <w:t>c</w:t>
        </w:r>
        <w:r w:rsidR="003D55D4" w:rsidRPr="003D55D4">
          <w:rPr>
            <w:rStyle w:val="a9"/>
            <w:lang w:eastAsia="ru-RU"/>
          </w:rPr>
          <w:t>542</w:t>
        </w:r>
        <w:r w:rsidR="003D55D4" w:rsidRPr="00B96A2F">
          <w:rPr>
            <w:rStyle w:val="a9"/>
            <w:lang w:val="en-US" w:eastAsia="ru-RU"/>
          </w:rPr>
          <w:t>f</w:t>
        </w:r>
        <w:r w:rsidR="003D55D4" w:rsidRPr="003D55D4">
          <w:rPr>
            <w:rStyle w:val="a9"/>
            <w:lang w:eastAsia="ru-RU"/>
          </w:rPr>
          <w:t>2</w:t>
        </w:r>
        <w:r w:rsidR="003D55D4" w:rsidRPr="00B96A2F">
          <w:rPr>
            <w:rStyle w:val="a9"/>
            <w:lang w:val="en-US" w:eastAsia="ru-RU"/>
          </w:rPr>
          <w:t>a</w:t>
        </w:r>
        <w:r w:rsidR="003D55D4" w:rsidRPr="003D55D4">
          <w:rPr>
            <w:rStyle w:val="a9"/>
            <w:lang w:eastAsia="ru-RU"/>
          </w:rPr>
          <w:t>0</w:t>
        </w:r>
      </w:hyperlink>
      <w:r w:rsidR="003D55D4" w:rsidRPr="003D55D4">
        <w:rPr>
          <w:lang w:eastAsia="ru-RU"/>
        </w:rPr>
        <w:t xml:space="preserve">  </w:t>
      </w:r>
      <w:r w:rsidR="003D55D4">
        <w:rPr>
          <w:lang w:eastAsia="ru-RU"/>
        </w:rPr>
        <w:t xml:space="preserve">Анализ РБК о единовременной выплате </w:t>
      </w:r>
      <w:proofErr w:type="gramStart"/>
      <w:r w:rsidR="003D55D4">
        <w:rPr>
          <w:lang w:eastAsia="ru-RU"/>
        </w:rPr>
        <w:t>пенсионерам  с</w:t>
      </w:r>
      <w:proofErr w:type="gramEnd"/>
      <w:r w:rsidR="003D55D4">
        <w:rPr>
          <w:lang w:eastAsia="ru-RU"/>
        </w:rPr>
        <w:t xml:space="preserve"> 1 января 2017г.</w:t>
      </w:r>
    </w:p>
    <w:p w:rsidR="003D55D4" w:rsidRPr="008F6D4C" w:rsidRDefault="003D55D4" w:rsidP="003D55D4">
      <w:pPr>
        <w:suppressAutoHyphens w:val="0"/>
        <w:rPr>
          <w:lang w:eastAsia="ru-RU"/>
        </w:rPr>
      </w:pPr>
      <w:r w:rsidRPr="003D55D4">
        <w:rPr>
          <w:lang w:eastAsia="ru-RU"/>
        </w:rPr>
        <w:br/>
      </w:r>
      <w:r w:rsidRPr="003D55D4">
        <w:rPr>
          <w:lang w:eastAsia="ru-RU"/>
        </w:rPr>
        <w:br/>
        <w:t>По закону пенсии ежегодно индексируются на уровень инфляции предыдущего года. В 2015 году официальная инфляция составила 12,9%. Но из-за нехватки сре</w:t>
      </w:r>
      <w:proofErr w:type="gramStart"/>
      <w:r w:rsidRPr="003D55D4">
        <w:rPr>
          <w:lang w:eastAsia="ru-RU"/>
        </w:rPr>
        <w:t>дств в кр</w:t>
      </w:r>
      <w:proofErr w:type="gramEnd"/>
      <w:r w:rsidRPr="003D55D4">
        <w:rPr>
          <w:lang w:eastAsia="ru-RU"/>
        </w:rPr>
        <w:t>изисном бюджете 2016 года решено было проиндексировать пенсии только на 4% в феврале, а затем принять решение о возможности дополнительной индексации, основываясь на данных об исполнени</w:t>
      </w:r>
      <w:r>
        <w:rPr>
          <w:lang w:eastAsia="ru-RU"/>
        </w:rPr>
        <w:t>и бюджета за первое полугодие.</w:t>
      </w:r>
      <w:r>
        <w:rPr>
          <w:lang w:eastAsia="ru-RU"/>
        </w:rPr>
        <w:br/>
      </w:r>
    </w:p>
    <w:p w:rsidR="003D55D4" w:rsidRPr="003D55D4" w:rsidRDefault="003D55D4" w:rsidP="003D55D4">
      <w:pPr>
        <w:rPr>
          <w:lang w:eastAsia="ru-RU"/>
        </w:rPr>
      </w:pPr>
      <w:r w:rsidRPr="003D55D4">
        <w:rPr>
          <w:lang w:eastAsia="ru-RU"/>
        </w:rPr>
        <w:t>По данным ПФР, среднемесячный размер страховой пенсии по старости в 2016 году составит 13 132 руб. после индексации на 4%. Но если бы пенсии были проиндексированы на 12,9%, то их средний размер составил бы порядка 14,3 тыс. руб. — примерно на тысячу рублей больше.</w:t>
      </w:r>
      <w:r w:rsidRPr="003D55D4">
        <w:rPr>
          <w:lang w:eastAsia="ru-RU"/>
        </w:rPr>
        <w:br/>
      </w:r>
      <w:r w:rsidRPr="003D55D4">
        <w:rPr>
          <w:lang w:eastAsia="ru-RU"/>
        </w:rPr>
        <w:br/>
        <w:t xml:space="preserve">К концу первого полугодия данные по исполнению бюджета оказались ниже ожиданий. Средняя цена российской нефти </w:t>
      </w:r>
      <w:proofErr w:type="spellStart"/>
      <w:r w:rsidRPr="003D55D4">
        <w:rPr>
          <w:lang w:eastAsia="ru-RU"/>
        </w:rPr>
        <w:t>Urals</w:t>
      </w:r>
      <w:proofErr w:type="spellEnd"/>
      <w:r w:rsidRPr="003D55D4">
        <w:rPr>
          <w:lang w:eastAsia="ru-RU"/>
        </w:rPr>
        <w:t xml:space="preserve"> за полгода составила около $38 за баррель, а изначально бюджет рассчитывал на среднегодовую цену $50. В итоге стало понятно, что ​финансовых возможностей для дополнительной индексации нет. «Кризисные факторы в экономике все еще дают о себе знать», — сказал Медведев во вторник. По словам премьер-министра, доходы бюджета по итогам первого полугодия оказались меньше на 11% по сравнению </w:t>
      </w:r>
      <w:proofErr w:type="gramStart"/>
      <w:r w:rsidRPr="003D55D4">
        <w:rPr>
          <w:lang w:eastAsia="ru-RU"/>
        </w:rPr>
        <w:t>с</w:t>
      </w:r>
      <w:proofErr w:type="gramEnd"/>
      <w:r w:rsidRPr="003D55D4">
        <w:rPr>
          <w:lang w:eastAsia="ru-RU"/>
        </w:rPr>
        <w:t xml:space="preserve"> запланированными. А по итогам года доходная часть бюджета может недосчитаться 1,5 </w:t>
      </w:r>
      <w:proofErr w:type="gramStart"/>
      <w:r w:rsidRPr="003D55D4">
        <w:rPr>
          <w:lang w:eastAsia="ru-RU"/>
        </w:rPr>
        <w:t>трлн</w:t>
      </w:r>
      <w:proofErr w:type="gramEnd"/>
      <w:r w:rsidRPr="003D55D4">
        <w:rPr>
          <w:lang w:eastAsia="ru-RU"/>
        </w:rPr>
        <w:t xml:space="preserve"> руб. «Но это пока еще не ясно, это пока один из возможных негативных вариантов», — подчеркнул глава правительства.</w:t>
      </w:r>
      <w:r w:rsidRPr="003D55D4">
        <w:rPr>
          <w:lang w:eastAsia="ru-RU"/>
        </w:rPr>
        <w:br/>
      </w:r>
      <w:r w:rsidRPr="003D55D4">
        <w:rPr>
          <w:lang w:eastAsia="ru-RU"/>
        </w:rPr>
        <w:br/>
        <w:t>Сколько сэкономит бюджет</w:t>
      </w:r>
      <w:r w:rsidRPr="003D55D4">
        <w:rPr>
          <w:lang w:eastAsia="ru-RU"/>
        </w:rPr>
        <w:br/>
        <w:t xml:space="preserve">Иными словами, решение </w:t>
      </w:r>
      <w:proofErr w:type="spellStart"/>
      <w:r w:rsidRPr="003D55D4">
        <w:rPr>
          <w:lang w:eastAsia="ru-RU"/>
        </w:rPr>
        <w:t>доиндексировать</w:t>
      </w:r>
      <w:proofErr w:type="spellEnd"/>
      <w:r w:rsidRPr="003D55D4">
        <w:rPr>
          <w:lang w:eastAsia="ru-RU"/>
        </w:rPr>
        <w:t xml:space="preserve"> пенсии в полном объеме, от которого власти в итоге отказались, плюс индексация пенсий в 2017 году с повышенной базы обошлись бы бюджету в сумму порядка 600–630 </w:t>
      </w:r>
      <w:proofErr w:type="gramStart"/>
      <w:r w:rsidRPr="003D55D4">
        <w:rPr>
          <w:lang w:eastAsia="ru-RU"/>
        </w:rPr>
        <w:t>млрд</w:t>
      </w:r>
      <w:proofErr w:type="gramEnd"/>
      <w:r w:rsidRPr="003D55D4">
        <w:rPr>
          <w:lang w:eastAsia="ru-RU"/>
        </w:rPr>
        <w:t xml:space="preserve"> руб. Альтернатива, на которой остановилось правительство, будет стоить порядка 470 млрд руб., следует из заявлений Медведева, не говоря уже о том, что в этом году лишних денег тратить не придется.</w:t>
      </w:r>
      <w:r w:rsidRPr="003D55D4">
        <w:rPr>
          <w:lang w:eastAsia="ru-RU"/>
        </w:rPr>
        <w:br/>
        <w:t>Что потеряли пенсионеры</w:t>
      </w:r>
      <w:r w:rsidRPr="003D55D4">
        <w:rPr>
          <w:lang w:eastAsia="ru-RU"/>
        </w:rPr>
        <w:br/>
      </w:r>
      <w:r w:rsidRPr="003D55D4">
        <w:rPr>
          <w:lang w:eastAsia="ru-RU"/>
        </w:rPr>
        <w:br/>
        <w:t>Подробнее на РБК:</w:t>
      </w:r>
      <w:r w:rsidRPr="003D55D4">
        <w:rPr>
          <w:lang w:eastAsia="ru-RU"/>
        </w:rPr>
        <w:br/>
        <w:t>http://www.rbc.ru/economics/23/08/2016/57bc54899a794737c542f2a0</w:t>
      </w:r>
    </w:p>
    <w:p w:rsidR="003D55D4" w:rsidRPr="003D55D4" w:rsidRDefault="003D55D4" w:rsidP="0031340C">
      <w:pPr>
        <w:rPr>
          <w:lang w:eastAsia="ru-RU"/>
        </w:rPr>
      </w:pPr>
      <w:r w:rsidRPr="003D55D4">
        <w:rPr>
          <w:lang w:eastAsia="ru-RU"/>
        </w:rPr>
        <w:br/>
      </w: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1340C" w:rsidRDefault="0031340C" w:rsidP="003D55D4">
      <w:pPr>
        <w:rPr>
          <w:b/>
          <w:sz w:val="28"/>
          <w:szCs w:val="28"/>
        </w:rPr>
      </w:pPr>
    </w:p>
    <w:p w:rsidR="003D55D4" w:rsidRDefault="008F6D4C" w:rsidP="003D55D4">
      <w:pPr>
        <w:rPr>
          <w:b/>
          <w:sz w:val="28"/>
          <w:szCs w:val="28"/>
        </w:rPr>
      </w:pPr>
      <w:hyperlink r:id="rId6" w:history="1">
        <w:r w:rsidR="00B50BE6" w:rsidRPr="00B96A2F">
          <w:rPr>
            <w:rStyle w:val="a9"/>
            <w:b/>
            <w:sz w:val="28"/>
            <w:szCs w:val="28"/>
          </w:rPr>
          <w:t>https://slon.ru/posts/72397</w:t>
        </w:r>
      </w:hyperlink>
    </w:p>
    <w:p w:rsidR="00B50BE6" w:rsidRPr="003D55D4" w:rsidRDefault="00B50BE6" w:rsidP="003D55D4">
      <w:pPr>
        <w:rPr>
          <w:b/>
          <w:sz w:val="28"/>
          <w:szCs w:val="28"/>
        </w:rPr>
      </w:pPr>
      <w:r>
        <w:t xml:space="preserve">Согласно </w:t>
      </w:r>
      <w:hyperlink r:id="rId7" w:tgtFrame="_blank" w:history="1">
        <w:r>
          <w:rPr>
            <w:rStyle w:val="a9"/>
          </w:rPr>
          <w:t>расчетам</w:t>
        </w:r>
      </w:hyperlink>
      <w:r>
        <w:t xml:space="preserve"> </w:t>
      </w:r>
      <w:proofErr w:type="spellStart"/>
      <w:r>
        <w:t>Slon</w:t>
      </w:r>
      <w:proofErr w:type="spellEnd"/>
      <w:r>
        <w:t xml:space="preserve"> </w:t>
      </w:r>
      <w:proofErr w:type="spellStart"/>
      <w:r>
        <w:t>Magazine</w:t>
      </w:r>
      <w:proofErr w:type="spellEnd"/>
      <w:r>
        <w:t>, в результате замены индексации на разовую выплату за три года (с 2016-го по 2018-й) пенсионеры недополучат в общей сложности 38 тысяч рублей (без учета инфляции).</w:t>
      </w:r>
    </w:p>
    <w:p w:rsidR="0031340C" w:rsidRDefault="0031340C" w:rsidP="0031340C">
      <w:pPr>
        <w:pStyle w:val="aa"/>
      </w:pPr>
      <w:r>
        <w:t xml:space="preserve">Первого февраля пенсии были проиндексированы на </w:t>
      </w:r>
      <w:r>
        <w:rPr>
          <w:rStyle w:val="ab"/>
          <w:rFonts w:eastAsiaTheme="majorEastAsia"/>
        </w:rPr>
        <w:t>4%</w:t>
      </w:r>
      <w:r>
        <w:t xml:space="preserve">, </w:t>
      </w:r>
      <w:proofErr w:type="gramStart"/>
      <w:r>
        <w:t>притом</w:t>
      </w:r>
      <w:proofErr w:type="gramEnd"/>
      <w:r>
        <w:t xml:space="preserve"> что цены на товары и услуги за 2015 год подскочили на </w:t>
      </w:r>
      <w:r>
        <w:rPr>
          <w:rStyle w:val="ab"/>
          <w:rFonts w:eastAsiaTheme="majorEastAsia"/>
        </w:rPr>
        <w:t>12,9%</w:t>
      </w:r>
      <w:r>
        <w:t xml:space="preserve">. «Новогодний подарок» в 2017 году закроет эту разницу, утверждает депутат </w:t>
      </w:r>
      <w:proofErr w:type="spellStart"/>
      <w:r>
        <w:t>Баталина</w:t>
      </w:r>
      <w:proofErr w:type="spellEnd"/>
      <w:r>
        <w:t>:</w:t>
      </w:r>
    </w:p>
    <w:p w:rsidR="0031340C" w:rsidRDefault="0031340C" w:rsidP="0031340C">
      <w:pPr>
        <w:pStyle w:val="aa"/>
      </w:pPr>
      <w:r>
        <w:t xml:space="preserve">«Исходя из сложившегося среднего размера пенсии, величина такой ежемесячной доплаты в среднем составила бы </w:t>
      </w:r>
      <w:proofErr w:type="gramStart"/>
      <w:r>
        <w:t>около тысячи рублей</w:t>
      </w:r>
      <w:proofErr w:type="gramEnd"/>
      <w:r>
        <w:t>. Таким образом, выплата пяти тысяч рублей обеспечивает повышение пенсий в 2016 году в соответствии с фактическим уровнем инфляции за 2015 год».</w:t>
      </w:r>
    </w:p>
    <w:p w:rsidR="003D55D4" w:rsidRPr="0031340C" w:rsidRDefault="0031340C" w:rsidP="00E8735D">
      <w:pPr>
        <w:pStyle w:val="a3"/>
        <w:rPr>
          <w:b/>
          <w:sz w:val="24"/>
          <w:szCs w:val="24"/>
        </w:rPr>
      </w:pPr>
      <w:r w:rsidRPr="0031340C">
        <w:rPr>
          <w:sz w:val="24"/>
          <w:szCs w:val="24"/>
        </w:rPr>
        <w:t xml:space="preserve">Налицо арифметическая проблема: если ежемесячная прибавка к пенсии в идеале должна составить </w:t>
      </w:r>
      <w:r w:rsidRPr="0031340C">
        <w:rPr>
          <w:rStyle w:val="ab"/>
          <w:sz w:val="24"/>
          <w:szCs w:val="24"/>
        </w:rPr>
        <w:t>«</w:t>
      </w:r>
      <w:proofErr w:type="gramStart"/>
      <w:r w:rsidRPr="0031340C">
        <w:rPr>
          <w:rStyle w:val="ab"/>
          <w:sz w:val="24"/>
          <w:szCs w:val="24"/>
        </w:rPr>
        <w:t>около тысячи рублей</w:t>
      </w:r>
      <w:proofErr w:type="gramEnd"/>
      <w:r w:rsidRPr="0031340C">
        <w:rPr>
          <w:rStyle w:val="ab"/>
          <w:sz w:val="24"/>
          <w:szCs w:val="24"/>
        </w:rPr>
        <w:t>»</w:t>
      </w:r>
      <w:r w:rsidRPr="0031340C">
        <w:rPr>
          <w:sz w:val="24"/>
          <w:szCs w:val="24"/>
        </w:rPr>
        <w:t xml:space="preserve">, то за год набегает </w:t>
      </w:r>
      <w:r w:rsidRPr="0031340C">
        <w:rPr>
          <w:rStyle w:val="ab"/>
          <w:sz w:val="24"/>
          <w:szCs w:val="24"/>
        </w:rPr>
        <w:t>12 тысяч</w:t>
      </w:r>
      <w:r w:rsidRPr="0031340C">
        <w:rPr>
          <w:sz w:val="24"/>
          <w:szCs w:val="24"/>
        </w:rPr>
        <w:t xml:space="preserve">, что явно больше обещанных </w:t>
      </w:r>
      <w:r w:rsidRPr="0031340C">
        <w:rPr>
          <w:rStyle w:val="ab"/>
          <w:sz w:val="24"/>
          <w:szCs w:val="24"/>
        </w:rPr>
        <w:t>пяти тысяч</w:t>
      </w:r>
      <w:r w:rsidRPr="0031340C">
        <w:rPr>
          <w:sz w:val="24"/>
          <w:szCs w:val="24"/>
        </w:rPr>
        <w:t>. При дальнейшем погружении в озвученные чиновниками цифры картина оказывается еще более удручающей. Разберемся по порядку.</w:t>
      </w: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3D55D4" w:rsidRPr="003D55D4" w:rsidRDefault="003D55D4" w:rsidP="00E8735D">
      <w:pPr>
        <w:pStyle w:val="a3"/>
        <w:rPr>
          <w:b/>
          <w:sz w:val="28"/>
          <w:szCs w:val="28"/>
        </w:rPr>
      </w:pPr>
    </w:p>
    <w:p w:rsidR="00E8735D" w:rsidRDefault="00E8735D" w:rsidP="00E8735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Обзор   экономических факторов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определяющих  динамику изменения   пенсий лиц ,проходивших военную службу.</w:t>
      </w:r>
    </w:p>
    <w:p w:rsidR="00E8735D" w:rsidRDefault="00E8735D" w:rsidP="00E8735D">
      <w:pPr>
        <w:pStyle w:val="a3"/>
        <w:rPr>
          <w:b/>
          <w:sz w:val="28"/>
          <w:szCs w:val="28"/>
        </w:rPr>
      </w:pPr>
    </w:p>
    <w:p w:rsidR="00E8735D" w:rsidRDefault="00E8735D" w:rsidP="00E8735D"/>
    <w:p w:rsidR="00E8735D" w:rsidRDefault="00E8735D" w:rsidP="00E8735D"/>
    <w:p w:rsidR="00E8735D" w:rsidRDefault="00E8735D" w:rsidP="00E8735D">
      <w:pPr>
        <w:rPr>
          <w:b/>
          <w:i/>
        </w:rPr>
      </w:pPr>
      <w:r>
        <w:rPr>
          <w:b/>
          <w:i/>
        </w:rPr>
        <w:t xml:space="preserve">                                         Пенсионеры – это самое дорогое, что есть у государства.</w:t>
      </w:r>
    </w:p>
    <w:p w:rsidR="00E8735D" w:rsidRDefault="00E8735D" w:rsidP="00E8735D"/>
    <w:p w:rsidR="00E8735D" w:rsidRDefault="00E8735D" w:rsidP="00E8735D">
      <w:r>
        <w:t>Общая проблема всех развитых стран не обошла стороной и Россию: пожилых людей у нас год от года становится все  больше  В связи с этим особую актуальность  в средствах массовой информации и на уровне государственного управления приобретают  проблемы уровня жизни  пенсионеров и факторы</w:t>
      </w:r>
      <w:proofErr w:type="gramStart"/>
      <w:r>
        <w:t xml:space="preserve"> ,</w:t>
      </w:r>
      <w:proofErr w:type="gramEnd"/>
      <w:r>
        <w:t xml:space="preserve"> определяющие его динамику . </w:t>
      </w:r>
    </w:p>
    <w:p w:rsidR="00E8735D" w:rsidRDefault="00E8735D" w:rsidP="00E8735D">
      <w:r>
        <w:t xml:space="preserve">       Среди  показателей уровня жизни важнейшими  факторами являются показатель уровня  денежных   доходов  и  цена совокупности   предметов потребления </w:t>
      </w:r>
      <w:proofErr w:type="gramStart"/>
      <w:r>
        <w:t>–«</w:t>
      </w:r>
      <w:proofErr w:type="gramEnd"/>
      <w:r>
        <w:t xml:space="preserve"> потребительской корзины »</w:t>
      </w:r>
    </w:p>
    <w:p w:rsidR="00E8735D" w:rsidRDefault="00E8735D" w:rsidP="00E8735D">
      <w:r>
        <w:t xml:space="preserve">  В соответствии с</w:t>
      </w:r>
      <w:proofErr w:type="gramStart"/>
      <w:r>
        <w:t xml:space="preserve"> .</w:t>
      </w:r>
      <w:proofErr w:type="gramEnd"/>
      <w:r>
        <w:t xml:space="preserve">   федеральным законом от 15.12.2001 N 166-ФЗ</w:t>
      </w:r>
    </w:p>
    <w:p w:rsidR="00E8735D" w:rsidRDefault="00E8735D" w:rsidP="00E8735D">
      <w:r>
        <w:t>"О государственном пенсионном обеспечении в Российской Федерации" денежный доход пенсионера составляет ежемесячная государственная денежная выплата в форме пенсии</w:t>
      </w:r>
      <w:proofErr w:type="gramStart"/>
      <w:r>
        <w:t xml:space="preserve"> .</w:t>
      </w:r>
      <w:proofErr w:type="gramEnd"/>
    </w:p>
    <w:p w:rsidR="00E8735D" w:rsidRDefault="00E8735D" w:rsidP="00E8735D">
      <w:r>
        <w:t xml:space="preserve">       Что же касается  цены « потребительской корзины»</w:t>
      </w:r>
      <w:proofErr w:type="gramStart"/>
      <w:r>
        <w:t xml:space="preserve">  ,</w:t>
      </w:r>
      <w:proofErr w:type="gramEnd"/>
      <w:r>
        <w:t xml:space="preserve">то как правило, с течением времени она возрастает.  </w:t>
      </w:r>
    </w:p>
    <w:p w:rsidR="00E8735D" w:rsidRDefault="00E8735D" w:rsidP="00E8735D">
      <w:r>
        <w:lastRenderedPageBreak/>
        <w:t xml:space="preserve">  Процесс  роста  уровня цен и, как следствие  снижение покупательной способности денег, определяется  в экономике как инфляция</w:t>
      </w:r>
      <w:proofErr w:type="gramStart"/>
      <w:r>
        <w:t xml:space="preserve">.. </w:t>
      </w:r>
      <w:proofErr w:type="gramEnd"/>
      <w:r>
        <w:t>Инфляция – обесценивание денег и удорожание жизни, когда за одну и ту же сумму денег вы, через некоторое время, сможете приобрести меньшее количество товаров и услуг.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>Чтобы  говорить на одном языке,  определим значение юридических терминов, используемых в интересующих нас статьях (43,49) Закона №4468-1.</w:t>
      </w:r>
    </w:p>
    <w:p w:rsidR="00E8735D" w:rsidRDefault="00E8735D" w:rsidP="00E8735D">
      <w:r>
        <w:rPr>
          <w:b/>
        </w:rPr>
        <w:t>Указанное денежное довольствие определено в первой части статьи  43 (обозначим его как УДД)</w:t>
      </w:r>
      <w:r>
        <w:t xml:space="preserve"> - является величиной дискретно зависимой от даты. То есть, с некоторой даты оно принимает определенное новое значение. Поэтому будем обозначать его при необходимости с нижним индексом, обозначающим дату.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t>Например, указанное ДД, определенное на 01.01.2012г. будет обозначаться:</w: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УДД</w:t>
      </w:r>
      <w:r>
        <w:rPr>
          <w:b/>
          <w:vertAlign w:val="subscript"/>
        </w:rPr>
        <w:t>01.012012</w:t>
      </w:r>
      <w:r>
        <w:rPr>
          <w:b/>
        </w:rPr>
        <w:t>=ОВД</w:t>
      </w:r>
      <w:r>
        <w:rPr>
          <w:b/>
          <w:vertAlign w:val="subscript"/>
        </w:rPr>
        <w:t>01.01.2012</w:t>
      </w:r>
      <w:r>
        <w:rPr>
          <w:b/>
        </w:rPr>
        <w:t>+ОВЗ</w:t>
      </w:r>
      <w:r>
        <w:rPr>
          <w:b/>
          <w:vertAlign w:val="subscript"/>
        </w:rPr>
        <w:t>01.01.2012</w:t>
      </w:r>
      <w:r>
        <w:rPr>
          <w:b/>
        </w:rPr>
        <w:t>+ПНВЛ</w:t>
      </w:r>
      <w:r>
        <w:rPr>
          <w:b/>
          <w:vertAlign w:val="subscript"/>
        </w:rPr>
        <w:t xml:space="preserve">01.01.2012                    </w:t>
      </w:r>
      <w:r>
        <w:rPr>
          <w:b/>
        </w:rPr>
        <w:t>где</w:t>
      </w:r>
      <w:proofErr w:type="gramStart"/>
      <w:r>
        <w:rPr>
          <w:b/>
        </w:rPr>
        <w:t xml:space="preserve"> :</w:t>
      </w:r>
      <w:proofErr w:type="gramEnd"/>
      <w:r>
        <w:rPr>
          <w:b/>
          <w:vertAlign w:val="subscript"/>
        </w:rPr>
        <w:t xml:space="preserve">    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                                       ОВД-оклад по воинской должности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ОВЗ – оклад по воинскому званию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ПНВЛ </w:t>
      </w:r>
      <w:proofErr w:type="gramStart"/>
      <w:r>
        <w:t>–е</w:t>
      </w:r>
      <w:proofErr w:type="gramEnd"/>
      <w:r>
        <w:t xml:space="preserve">жемесячная процентная надбавка за выслугу лет.       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b/>
        </w:rPr>
        <w:t>Понижающий коэффициент (обозначим ПК)</w:t>
      </w:r>
      <w:r>
        <w:t xml:space="preserve"> представляет в соответствии со ст.43 процент, выраженный десятичной дробью, в котором учитывается </w:t>
      </w:r>
      <w:proofErr w:type="gramStart"/>
      <w:r>
        <w:t>указанное</w:t>
      </w:r>
      <w:proofErr w:type="gramEnd"/>
      <w:r>
        <w:t xml:space="preserve"> ДД при исчислении пенсии - также является величиной дискретно зависимой от даты. </w:t>
      </w:r>
    </w:p>
    <w:p w:rsidR="00E8735D" w:rsidRDefault="00E8735D" w:rsidP="00E8735D">
      <w:r>
        <w:t>Например, понижающий коэффициент, определенный на 01.01.2012г., будет: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                         ПК</w:t>
      </w:r>
      <w:r>
        <w:rPr>
          <w:b/>
          <w:vertAlign w:val="subscript"/>
        </w:rPr>
        <w:t>01ю01ю2012</w:t>
      </w:r>
      <w:r>
        <w:rPr>
          <w:b/>
        </w:rPr>
        <w:t>=0,54</w:t>
      </w:r>
    </w:p>
    <w:p w:rsidR="00E8735D" w:rsidRPr="00B124A3" w:rsidRDefault="00B124A3" w:rsidP="00B124A3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r>
        <w:rPr>
          <w:b/>
        </w:rPr>
        <w:t>Денежное довольствие, используемое при исчислении пенсии (обозначим его как ДДИП)</w:t>
      </w:r>
      <w:r>
        <w:t xml:space="preserve"> – также является величиной дискретно зависимой от даты. Например, ДДИП, определенное на 01.01.2012г., будет: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ДДИП</w:t>
      </w:r>
      <w:r>
        <w:rPr>
          <w:b/>
          <w:vertAlign w:val="subscript"/>
        </w:rPr>
        <w:t>01.01.2012</w:t>
      </w:r>
      <w:r>
        <w:rPr>
          <w:b/>
        </w:rPr>
        <w:t>=ПК</w:t>
      </w:r>
      <w:r>
        <w:rPr>
          <w:b/>
          <w:vertAlign w:val="subscript"/>
        </w:rPr>
        <w:t>0101.2012</w:t>
      </w:r>
      <w:r>
        <w:rPr>
          <w:b/>
        </w:rPr>
        <w:t>*УДД</w:t>
      </w:r>
      <w:r>
        <w:rPr>
          <w:b/>
          <w:vertAlign w:val="subscript"/>
        </w:rPr>
        <w:t xml:space="preserve">01.01.2012  </w:t>
      </w:r>
      <w:r>
        <w:t xml:space="preserve">  , где                                              </w:t>
      </w:r>
    </w:p>
    <w:p w:rsidR="00E8735D" w:rsidRDefault="00E8735D" w:rsidP="00E8735D"/>
    <w:p w:rsidR="00E8735D" w:rsidRDefault="00E8735D" w:rsidP="00E8735D">
      <w:r>
        <w:rPr>
          <w:b/>
        </w:rPr>
        <w:t xml:space="preserve">                                                        ПК</w:t>
      </w:r>
      <w:r>
        <w:rPr>
          <w:b/>
          <w:vertAlign w:val="subscript"/>
        </w:rPr>
        <w:t>01.01.2012</w:t>
      </w:r>
      <w:r>
        <w:rPr>
          <w:b/>
        </w:rPr>
        <w:t>=0,54</w:t>
      </w:r>
      <w:r>
        <w:t xml:space="preserve">                                     </w:t>
      </w:r>
    </w:p>
    <w:p w:rsidR="00E8735D" w:rsidRDefault="00E8735D" w:rsidP="00E8735D">
      <w:pPr>
        <w:ind w:left="360"/>
      </w:pPr>
    </w:p>
    <w:p w:rsidR="00E8735D" w:rsidRDefault="00E8735D" w:rsidP="00E8735D">
      <w:pPr>
        <w:ind w:left="360"/>
      </w:pPr>
      <w:r>
        <w:rPr>
          <w:b/>
        </w:rPr>
        <w:t xml:space="preserve">Пенсия </w:t>
      </w:r>
      <w:r>
        <w:t>– ежемесячная денежная выплата вместо Денежного довольствия при выходе на пенсию</w:t>
      </w:r>
    </w:p>
    <w:p w:rsidR="00E8735D" w:rsidRDefault="00E8735D" w:rsidP="00E8735D">
      <w:pPr>
        <w:ind w:left="360"/>
      </w:pPr>
      <w:r>
        <w:t xml:space="preserve">.    </w:t>
      </w:r>
      <w:r>
        <w:rPr>
          <w:rFonts w:ascii="Arial" w:hAnsi="Arial" w:cs="Arial"/>
          <w:color w:val="000000"/>
        </w:rPr>
        <w:t xml:space="preserve">                            </w:t>
      </w:r>
    </w:p>
    <w:p w:rsidR="00E8735D" w:rsidRDefault="00E8735D" w:rsidP="00E8735D">
      <w:pPr>
        <w:ind w:left="360"/>
        <w:rPr>
          <w:rFonts w:ascii="Arial" w:hAnsi="Arial" w:cs="Arial"/>
          <w:b/>
          <w:color w:val="000000"/>
        </w:rPr>
      </w:pPr>
      <w:r>
        <w:rPr>
          <w:b/>
        </w:rPr>
        <w:t xml:space="preserve">                                        Пенсия=ДДИП</w:t>
      </w:r>
      <w:proofErr w:type="gramStart"/>
      <w:r>
        <w:rPr>
          <w:b/>
          <w:vertAlign w:val="subscript"/>
          <w:lang w:val="en-US"/>
        </w:rPr>
        <w:t>j</w:t>
      </w:r>
      <w:proofErr w:type="gramEnd"/>
      <w:r>
        <w:rPr>
          <w:b/>
        </w:rPr>
        <w:t>*СК=ПК</w:t>
      </w:r>
      <w:r>
        <w:rPr>
          <w:b/>
          <w:vertAlign w:val="subscript"/>
          <w:lang w:val="en-US"/>
        </w:rPr>
        <w:t>j</w:t>
      </w:r>
      <w:r>
        <w:rPr>
          <w:b/>
        </w:rPr>
        <w:t>*УДД</w:t>
      </w:r>
      <w:r>
        <w:rPr>
          <w:b/>
          <w:vertAlign w:val="subscript"/>
          <w:lang w:val="en-US"/>
        </w:rPr>
        <w:t>j</w:t>
      </w:r>
      <w:r>
        <w:rPr>
          <w:b/>
        </w:rPr>
        <w:t>*СК,</w:t>
      </w:r>
    </w:p>
    <w:p w:rsidR="00E8735D" w:rsidRDefault="00E8735D" w:rsidP="00E8735D">
      <w:pPr>
        <w:ind w:left="720"/>
      </w:pPr>
    </w:p>
    <w:p w:rsidR="00E8735D" w:rsidRDefault="00E8735D" w:rsidP="00E8735D">
      <w:pPr>
        <w:ind w:left="720"/>
      </w:pPr>
      <w:r>
        <w:t xml:space="preserve">где  СК </w:t>
      </w:r>
      <w:proofErr w:type="spellStart"/>
      <w:r>
        <w:t>стажевый</w:t>
      </w:r>
      <w:proofErr w:type="spellEnd"/>
      <w:r>
        <w:t xml:space="preserve">   коэффициент</w:t>
      </w:r>
      <w:proofErr w:type="gramStart"/>
      <w:r>
        <w:t xml:space="preserve"> ,</w:t>
      </w:r>
      <w:proofErr w:type="gramEnd"/>
      <w:r>
        <w:t>определяемый в соответствии со статьей 14  Закона №4468-1</w:t>
      </w:r>
    </w:p>
    <w:p w:rsidR="00E8735D" w:rsidRDefault="00E8735D" w:rsidP="00E8735D">
      <w:pPr>
        <w:ind w:left="720"/>
        <w:rPr>
          <w:rFonts w:ascii="Arial" w:hAnsi="Arial" w:cs="Arial"/>
          <w:color w:val="000000"/>
        </w:rPr>
      </w:pPr>
      <w:r>
        <w:t xml:space="preserve">для каждого пенсионера по персональным данным  по  выслуге  лет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</w:t>
      </w:r>
    </w:p>
    <w:p w:rsidR="00B124A3" w:rsidRDefault="00B124A3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CK=</m:t>
        </m:r>
        <m:d>
          <m:dPr>
            <m:endChr m:val=""/>
            <m:ctrlPr>
              <w:rPr>
                <w:rFonts w:ascii="Cambria Math" w:hAnsi="Cambria Math" w:cs="Arial"/>
                <w:b/>
                <w:i/>
                <w:color w:val="000000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b/>
                    <w:i/>
                    <w:color w:val="0000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  при выслуге менее 20 лет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0,50+0,03×</m:t>
                </m:r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</w:rPr>
                      <m:t>ВЛ-20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 xml:space="preserve"> при выслуге  от 20 до31 года </m:t>
                </m:r>
                <m:ctrlPr>
                  <w:rPr>
                    <w:rFonts w:ascii="Cambria Math" w:eastAsia="Cambria Math" w:hAnsi="Cambria Math" w:cs="Cambria Math"/>
                    <w:b/>
                    <w:i/>
                    <w:color w:val="00000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eastAsia="Cambria Math" w:hAnsi="Cambria Math" w:cs="Cambria Math"/>
                    <w:color w:val="000000"/>
                  </w:rPr>
                  <m:t>0,85  при выслуге более 31  года</m:t>
                </m:r>
              </m:e>
            </m:eqArr>
          </m:e>
        </m:d>
      </m:oMath>
      <w:r>
        <w:rPr>
          <w:rFonts w:ascii="Arial" w:hAnsi="Arial" w:cs="Arial"/>
          <w:color w:val="000000"/>
        </w:rPr>
        <w:t xml:space="preserve">   ,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Theme="minorHAnsi" w:hAnsiTheme="minorHAnsi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>
        <w:rPr>
          <w:rFonts w:asciiTheme="minorHAnsi" w:hAnsiTheme="minorHAnsi" w:cs="Arial"/>
          <w:color w:val="000000"/>
        </w:rPr>
        <w:t>где   В</w:t>
      </w:r>
      <w:proofErr w:type="gramStart"/>
      <w:r>
        <w:rPr>
          <w:rFonts w:asciiTheme="minorHAnsi" w:hAnsiTheme="minorHAnsi" w:cs="Arial"/>
          <w:color w:val="000000"/>
        </w:rPr>
        <w:t>Л-</w:t>
      </w:r>
      <w:proofErr w:type="gramEnd"/>
      <w:r>
        <w:rPr>
          <w:rFonts w:asciiTheme="minorHAnsi" w:hAnsiTheme="minorHAnsi" w:cs="Arial"/>
          <w:color w:val="000000"/>
        </w:rPr>
        <w:t xml:space="preserve">  Целочисленное годовое  значение   выслуги лет в льготном исчислении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B124A3" w:rsidRDefault="00B124A3" w:rsidP="00E8735D">
      <w:pPr>
        <w:jc w:val="center"/>
        <w:rPr>
          <w:rFonts w:ascii="Arial" w:hAnsi="Arial" w:cs="Arial"/>
          <w:b/>
          <w:bCs/>
          <w:color w:val="000000"/>
        </w:rPr>
      </w:pPr>
    </w:p>
    <w:p w:rsidR="00B124A3" w:rsidRDefault="00B124A3" w:rsidP="00E8735D">
      <w:pPr>
        <w:jc w:val="center"/>
        <w:rPr>
          <w:rFonts w:ascii="Arial" w:hAnsi="Arial" w:cs="Arial"/>
          <w:b/>
          <w:bCs/>
          <w:color w:val="000000"/>
        </w:rPr>
      </w:pPr>
    </w:p>
    <w:p w:rsidR="00B124A3" w:rsidRDefault="00B124A3" w:rsidP="00E8735D">
      <w:pPr>
        <w:jc w:val="center"/>
        <w:rPr>
          <w:rFonts w:ascii="Arial" w:hAnsi="Arial" w:cs="Arial"/>
          <w:b/>
          <w:bCs/>
          <w:color w:val="000000"/>
        </w:rPr>
      </w:pPr>
    </w:p>
    <w:p w:rsidR="00B124A3" w:rsidRDefault="00B124A3" w:rsidP="00E8735D">
      <w:pPr>
        <w:jc w:val="center"/>
        <w:rPr>
          <w:rFonts w:ascii="Arial" w:hAnsi="Arial" w:cs="Arial"/>
          <w:b/>
          <w:bCs/>
          <w:color w:val="000000"/>
        </w:rPr>
      </w:pPr>
    </w:p>
    <w:p w:rsidR="00B124A3" w:rsidRDefault="00B124A3" w:rsidP="00E8735D">
      <w:pPr>
        <w:jc w:val="center"/>
        <w:rPr>
          <w:rFonts w:ascii="Arial" w:hAnsi="Arial" w:cs="Arial"/>
          <w:b/>
          <w:bCs/>
          <w:color w:val="000000"/>
        </w:rPr>
      </w:pPr>
    </w:p>
    <w:p w:rsidR="00E8735D" w:rsidRPr="00E8735D" w:rsidRDefault="00E8735D" w:rsidP="00E8735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Правовые акты, определяющие ежегодное повышение пенсий.</w:t>
      </w:r>
    </w:p>
    <w:p w:rsidR="00E8735D" w:rsidRDefault="00E8735D" w:rsidP="00E8735D">
      <w:r>
        <w:t>Ежегодное повышение пенсий определяется статьей 49. Закона №4468-1.</w:t>
      </w:r>
    </w:p>
    <w:p w:rsidR="00E8735D" w:rsidRPr="00E8735D" w:rsidRDefault="00E8735D" w:rsidP="00E8735D">
      <w:r>
        <w:t>В соответствии с указанной статьей, начиная с 2013г., пенсии должны повышаться дважды</w:t>
      </w: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b/>
          <w:color w:val="000000"/>
        </w:rPr>
        <w:t>Первое повышение.</w:t>
      </w:r>
    </w:p>
    <w:p w:rsidR="00E8735D" w:rsidRDefault="00E8735D" w:rsidP="00E8735D">
      <w:r>
        <w:t xml:space="preserve">   -  С 1 января каждого года за счет повышения понижающего коэффициента (ПК) не менее чем на 2%. Конкретный процент повышения ПК определяется ФЗ о федеральном бюджете на текущий год. Необходимо отметить, что в ст.43 содержится неопределенность. По смыслу статьи, 2% должны вычисляться от</w:t>
      </w:r>
      <w:proofErr w:type="gramStart"/>
      <w:r>
        <w:t xml:space="preserve"> У</w:t>
      </w:r>
      <w:proofErr w:type="gramEnd"/>
      <w:r>
        <w:t xml:space="preserve"> ДД. Тогда  алгоритм вычисления нового размера пенсии будет</w:t>
      </w:r>
      <w:proofErr w:type="gramStart"/>
      <w:r>
        <w:t xml:space="preserve"> :</w:t>
      </w:r>
      <w:proofErr w:type="gramEnd"/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>
        <w:rPr>
          <w:position w:val="-14"/>
        </w:rPr>
        <w:object w:dxaOrig="394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25pt;height:18pt" o:ole="" filled="t">
            <v:fill color2="black"/>
            <v:imagedata r:id="rId8" o:title=""/>
          </v:shape>
          <o:OLEObject Type="Embed" ProgID="Equation.3" ShapeID="_x0000_i1025" DrawAspect="Content" ObjectID="_1537444035" r:id="rId9"/>
        </w:object>
      </w:r>
      <w:r>
        <w:rPr>
          <w:rFonts w:ascii="Arial" w:hAnsi="Arial" w:cs="Arial"/>
          <w:color w:val="000000"/>
        </w:rPr>
        <w:t xml:space="preserve">  ,тогда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</w:t>
      </w:r>
      <w:r>
        <w:rPr>
          <w:position w:val="-7"/>
        </w:rPr>
        <w:object w:dxaOrig="2040" w:dyaOrig="360">
          <v:shape id="_x0000_i1026" type="#_x0000_t75" style="width:102pt;height:18pt" o:ole="" filled="t">
            <v:fill color2="black"/>
            <v:imagedata r:id="rId10" o:title=""/>
          </v:shape>
          <o:OLEObject Type="Embed" ProgID="Equation.3" ShapeID="_x0000_i1026" DrawAspect="Content" ObjectID="_1537444036" r:id="rId11"/>
        </w:object>
      </w:r>
    </w:p>
    <w:p w:rsidR="00E8735D" w:rsidRDefault="00E8735D" w:rsidP="00E8735D">
      <w:r>
        <w:t>Однако, буквальный те</w:t>
      </w:r>
      <w:proofErr w:type="gramStart"/>
      <w:r>
        <w:t>кст ст</w:t>
      </w:r>
      <w:proofErr w:type="gramEnd"/>
      <w:r>
        <w:t xml:space="preserve">.43 определяет, что 2% должны браться от ПК. Тогда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  <w:r>
        <w:rPr>
          <w:position w:val="-14"/>
        </w:rPr>
        <w:object w:dxaOrig="7650" w:dyaOrig="360">
          <v:shape id="_x0000_i1027" type="#_x0000_t75" style="width:382.5pt;height:18pt" o:ole="" filled="t">
            <v:fill color2="black"/>
            <v:imagedata r:id="rId12" o:title=""/>
          </v:shape>
          <o:OLEObject Type="Embed" ProgID="Equation.3" ShapeID="_x0000_i1027" DrawAspect="Content" ObjectID="_1537444037" r:id="rId13"/>
        </w:object>
      </w:r>
      <w:r>
        <w:rPr>
          <w:rFonts w:ascii="Arial" w:hAnsi="Arial" w:cs="Arial"/>
          <w:color w:val="000000"/>
        </w:rPr>
        <w:t xml:space="preserve">     Тогда                      </w:t>
      </w:r>
      <w:r>
        <w:rPr>
          <w:position w:val="-7"/>
        </w:rPr>
        <w:object w:dxaOrig="1905" w:dyaOrig="360">
          <v:shape id="_x0000_i1028" type="#_x0000_t75" style="width:95.25pt;height:18pt" o:ole="" filled="t">
            <v:fill color2="black"/>
            <v:imagedata r:id="rId14" o:title=""/>
          </v:shape>
          <o:OLEObject Type="Embed" ProgID="Equation.3" ShapeID="_x0000_i1028" DrawAspect="Content" ObjectID="_1537444038" r:id="rId15"/>
        </w:object>
      </w:r>
    </w:p>
    <w:p w:rsidR="00E8735D" w:rsidRDefault="00E8735D" w:rsidP="00E8735D">
      <w:r>
        <w:t>До настоящего времени применимость той или иной формулы остается не определенной, в связи с тем, что до настоящего времени она практически  не применялась.</w:t>
      </w:r>
    </w:p>
    <w:p w:rsidR="00E8735D" w:rsidRPr="008F6D4C" w:rsidRDefault="00E8735D" w:rsidP="008F6D4C">
      <w:pPr>
        <w:rPr>
          <w:rFonts w:ascii="Arial" w:hAnsi="Arial" w:cs="Arial"/>
          <w:color w:val="000000"/>
          <w:lang w:val="en-US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b/>
          <w:color w:val="000000"/>
        </w:rPr>
        <w:t>Второе повышение.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- </w:t>
      </w:r>
      <w:proofErr w:type="gramStart"/>
      <w:r>
        <w:t>С даты повышения</w:t>
      </w:r>
      <w:proofErr w:type="gramEnd"/>
      <w:r>
        <w:t xml:space="preserve"> денежного содержания военнослужащих в соответствии с ФЗ №306-ФЗ</w:t>
      </w:r>
    </w:p>
    <w:p w:rsidR="00E8735D" w:rsidRDefault="00E8735D" w:rsidP="00E8735D">
      <w:r>
        <w:t xml:space="preserve">Конкретный процент повышения денежного содержания определяется ФЗ  О бюджете на текущий год.  Алгоритм увеличения пенсии по этому основанию </w:t>
      </w:r>
    </w:p>
    <w:p w:rsidR="00E8735D" w:rsidRDefault="00E8735D" w:rsidP="00E8735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position w:val="-14"/>
        </w:rPr>
        <w:object w:dxaOrig="4110" w:dyaOrig="360">
          <v:shape id="_x0000_i1029" type="#_x0000_t75" style="width:205.5pt;height:18pt" o:ole="" filled="t">
            <v:fill color2="black"/>
            <v:imagedata r:id="rId16" o:title=""/>
          </v:shape>
          <o:OLEObject Type="Embed" ProgID="Equation.3" ShapeID="_x0000_i1029" DrawAspect="Content" ObjectID="_1537444039" r:id="rId17"/>
        </w:object>
      </w:r>
    </w:p>
    <w:p w:rsidR="00E8735D" w:rsidRDefault="00E8735D" w:rsidP="00E8735D">
      <w:pPr>
        <w:rPr>
          <w:color w:val="000000"/>
        </w:rPr>
      </w:pPr>
      <w:r>
        <w:t xml:space="preserve">    Где   </w:t>
      </w:r>
      <w:r>
        <w:rPr>
          <w:b/>
          <w:i/>
          <w:noProof/>
          <w:lang w:eastAsia="ru-RU"/>
        </w:rPr>
        <w:t>Уринф</w:t>
      </w:r>
      <w:r>
        <w:rPr>
          <w:noProof/>
          <w:lang w:eastAsia="ru-RU"/>
        </w:rPr>
        <w:t>- уровень инфляции ,на который проводится индексация денежного  содержания военнослужащих  в текущем году..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при отсутствии индексации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денежного содержания военнослужащих.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На  тот случай, когда денежное содержание </w:t>
      </w:r>
      <w:proofErr w:type="gramStart"/>
      <w:r>
        <w:t>в</w:t>
      </w:r>
      <w:proofErr w:type="gramEnd"/>
      <w:r>
        <w:t>/</w:t>
      </w:r>
      <w:proofErr w:type="gramStart"/>
      <w:r>
        <w:t>с</w:t>
      </w:r>
      <w:proofErr w:type="gramEnd"/>
      <w:r>
        <w:t xml:space="preserve"> не индексируется, Президент в своем указе №604 указал Правительству проводить увеличение пенсий не менее чем на  2% сверх  уровня инфляции, за счет увеличения ПК.</w:t>
      </w:r>
    </w:p>
    <w:p w:rsidR="00B124A3" w:rsidRDefault="00E8735D" w:rsidP="00E8735D">
      <w:r>
        <w:t xml:space="preserve">Таким </w:t>
      </w:r>
      <w:proofErr w:type="gramStart"/>
      <w:r>
        <w:t>образом</w:t>
      </w:r>
      <w:proofErr w:type="gramEnd"/>
      <w:r>
        <w:t xml:space="preserve"> напрашивается вывод, что, если денежное содержание в/с индексируется, то повышение пенсий производится по ст. 49 закона. В противном слу</w:t>
      </w:r>
      <w:r w:rsidR="00B124A3">
        <w:t>чае – по указу Президента №604.</w:t>
      </w:r>
    </w:p>
    <w:p w:rsidR="00E8735D" w:rsidRDefault="00E8735D" w:rsidP="00E8735D">
      <w:r>
        <w:t>Одновременное применение ст.49 Закона4468-1 и указа №604 не предполагается. Правительством принято решение индексацию  денежного  содержания  в/</w:t>
      </w:r>
      <w:proofErr w:type="gramStart"/>
      <w:r>
        <w:t>с</w:t>
      </w:r>
      <w:proofErr w:type="gramEnd"/>
      <w:r>
        <w:t xml:space="preserve"> в 2013-2016 годах не производить. В связи с этим  повышение пенсий в 2013- 2015г.г. проводилось по  указу Президента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</w:t>
      </w:r>
      <w:r>
        <w:rPr>
          <w:position w:val="-14"/>
        </w:rPr>
        <w:object w:dxaOrig="6780" w:dyaOrig="360">
          <v:shape id="_x0000_i1030" type="#_x0000_t75" style="width:339pt;height:18pt" o:ole="" filled="t">
            <v:fill color2="black"/>
            <v:imagedata r:id="rId18" o:title=""/>
          </v:shape>
          <o:OLEObject Type="Embed" ProgID="Equation.3" ShapeID="_x0000_i1030" DrawAspect="Content" ObjectID="_1537444040" r:id="rId19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Новый  ПК равен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 xml:space="preserve">     </w:t>
      </w:r>
      <w:r>
        <w:rPr>
          <w:position w:val="-7"/>
        </w:rPr>
        <w:object w:dxaOrig="3360" w:dyaOrig="360">
          <v:shape id="_x0000_i1031" type="#_x0000_t75" style="width:168pt;height:18pt" o:ole="" filled="t">
            <v:fill color2="black"/>
            <v:imagedata r:id="rId20" o:title=""/>
          </v:shape>
          <o:OLEObject Type="Embed" ProgID="Equation.3" ShapeID="_x0000_i1031" DrawAspect="Content" ObjectID="_1537444041" r:id="rId21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737C3B" w:rsidRDefault="00737C3B" w:rsidP="00E8735D">
      <w:pPr>
        <w:jc w:val="center"/>
        <w:rPr>
          <w:rFonts w:ascii="Arial" w:hAnsi="Arial" w:cs="Arial"/>
          <w:b/>
          <w:color w:val="000000"/>
          <w:lang w:val="en-US"/>
        </w:rPr>
      </w:pPr>
    </w:p>
    <w:p w:rsidR="00737C3B" w:rsidRDefault="00737C3B" w:rsidP="00E8735D">
      <w:pPr>
        <w:jc w:val="center"/>
        <w:rPr>
          <w:rFonts w:ascii="Arial" w:hAnsi="Arial" w:cs="Arial"/>
          <w:b/>
          <w:color w:val="000000"/>
          <w:lang w:val="en-US"/>
        </w:rPr>
      </w:pPr>
    </w:p>
    <w:p w:rsidR="00737C3B" w:rsidRDefault="00737C3B" w:rsidP="00E8735D">
      <w:pPr>
        <w:jc w:val="center"/>
        <w:rPr>
          <w:rFonts w:ascii="Arial" w:hAnsi="Arial" w:cs="Arial"/>
          <w:b/>
          <w:color w:val="000000"/>
          <w:lang w:val="en-US"/>
        </w:rPr>
      </w:pPr>
    </w:p>
    <w:p w:rsidR="00737C3B" w:rsidRDefault="00737C3B" w:rsidP="00E8735D">
      <w:pPr>
        <w:jc w:val="center"/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 по годам.</w:t>
      </w: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2012 год. </w:t>
      </w:r>
    </w:p>
    <w:p w:rsidR="00E8735D" w:rsidRDefault="00E8735D" w:rsidP="00E8735D">
      <w:r>
        <w:t xml:space="preserve">                      ______________________________________________________________________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t>Фактически  в 2012 г после применения с  1 января нового денежного содержания</w:t>
      </w:r>
      <w:proofErr w:type="gramStart"/>
      <w:r>
        <w:t xml:space="preserve"> ,</w:t>
      </w:r>
      <w:proofErr w:type="gramEnd"/>
      <w:r>
        <w:t>пенсии  . не индексировались.</w: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</w:t>
      </w:r>
      <w:r>
        <w:rPr>
          <w:position w:val="-6"/>
        </w:rPr>
        <w:object w:dxaOrig="3870" w:dyaOrig="450">
          <v:shape id="_x0000_i1032" type="#_x0000_t75" style="width:193.5pt;height:22.5pt" o:ole="" filled="t">
            <v:fill color2="black"/>
            <v:imagedata r:id="rId22" o:title=""/>
          </v:shape>
          <o:OLEObject Type="Embed" ProgID="Equation.3" ShapeID="_x0000_i1032" DrawAspect="Content" ObjectID="_1537444042" r:id="rId23"/>
        </w:object>
      </w:r>
    </w:p>
    <w:p w:rsidR="00E8735D" w:rsidRPr="00FF0BA3" w:rsidRDefault="00E8735D" w:rsidP="00FF0BA3">
      <w:pPr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2013 год.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</w:t>
      </w:r>
    </w:p>
    <w:p w:rsidR="00E8735D" w:rsidRDefault="00E8735D" w:rsidP="00E8735D">
      <w:r>
        <w:t xml:space="preserve"> Денежное довольствие военнослужащих в 2013г. не индексировалось</w:t>
      </w:r>
      <w:proofErr w:type="gramStart"/>
      <w:r>
        <w:t xml:space="preserve"> .</w:t>
      </w:r>
      <w:proofErr w:type="gramEnd"/>
      <w:r>
        <w:t xml:space="preserve"> Следовательно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2013г. определен в 5,5%. В соответствии с пунктом г)  Указа № 604, индексация  проводилась   за счет увеличения ПК на 7,5%.  Пенсия повышалась два раза в год. </w:t>
      </w: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2013г. на  3,7%</w:t>
      </w:r>
    </w:p>
    <w:p w:rsidR="00E8735D" w:rsidRDefault="00E8735D" w:rsidP="00E8735D">
      <w:r>
        <w:rPr>
          <w:position w:val="-12"/>
        </w:rPr>
        <w:object w:dxaOrig="9135" w:dyaOrig="345">
          <v:shape id="_x0000_i1033" type="#_x0000_t75" style="width:456.75pt;height:17.25pt" o:ole="" filled="t">
            <v:fill color2="black"/>
            <v:imagedata r:id="rId24" o:title=""/>
          </v:shape>
          <o:OLEObject Type="Embed" ProgID="Equation.3" ShapeID="_x0000_i1033" DrawAspect="Content" ObjectID="_1537444043" r:id="rId25"/>
        </w:object>
      </w:r>
    </w:p>
    <w:p w:rsidR="00E8735D" w:rsidRDefault="00E8735D" w:rsidP="00E8735D">
      <w:r>
        <w:rPr>
          <w:position w:val="-12"/>
        </w:rPr>
        <w:object w:dxaOrig="7740" w:dyaOrig="360">
          <v:shape id="_x0000_i1034" type="#_x0000_t75" style="width:387pt;height:18pt" o:ole="" filled="t">
            <v:fill color2="black"/>
            <v:imagedata r:id="rId26" o:title=""/>
          </v:shape>
          <o:OLEObject Type="Embed" ProgID="Equation.3" ShapeID="_x0000_i1034" DrawAspect="Content" ObjectID="_1537444044" r:id="rId27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45" w:dyaOrig="360">
          <v:shape id="_x0000_i1035" type="#_x0000_t75" style="width:407.25pt;height:18pt" o:ole="" filled="t">
            <v:fill color2="black"/>
            <v:imagedata r:id="rId28" o:title=""/>
          </v:shape>
          <o:OLEObject Type="Embed" ProgID="Equation.3" ShapeID="_x0000_i1035" DrawAspect="Content" ObjectID="_1537444045" r:id="rId29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Значение ПК  на 1 января 2013года  равно   </w:t>
      </w:r>
      <w:r>
        <w:rPr>
          <w:b/>
          <w:sz w:val="28"/>
          <w:szCs w:val="28"/>
        </w:rPr>
        <w:t xml:space="preserve"> ПК</w:t>
      </w:r>
      <w:r>
        <w:rPr>
          <w:b/>
          <w:sz w:val="28"/>
          <w:szCs w:val="28"/>
          <w:vertAlign w:val="subscript"/>
        </w:rPr>
        <w:t>01.012013</w:t>
      </w:r>
      <w:r>
        <w:rPr>
          <w:b/>
          <w:sz w:val="28"/>
          <w:szCs w:val="28"/>
        </w:rPr>
        <w:t>=0,56</w:t>
      </w: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FF0BA3" w:rsidRPr="00737C3B" w:rsidRDefault="00FF0BA3" w:rsidP="00E8735D">
      <w:pPr>
        <w:rPr>
          <w:rFonts w:ascii="Arial" w:hAnsi="Arial" w:cs="Arial"/>
          <w:b/>
          <w:color w:val="000000"/>
          <w:lang w:val="en-US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2013 г. на 7,5% относительно пенсии 01.10 2012г.</w:t>
      </w:r>
    </w:p>
    <w:p w:rsidR="00E8735D" w:rsidRDefault="00E8735D" w:rsidP="00E8735D">
      <w:r>
        <w:rPr>
          <w:position w:val="-12"/>
        </w:rPr>
        <w:object w:dxaOrig="9135" w:dyaOrig="330">
          <v:shape id="_x0000_i1036" type="#_x0000_t75" style="width:456.75pt;height:16.5pt" o:ole="" filled="t">
            <v:fill color2="black"/>
            <v:imagedata r:id="rId30" o:title=""/>
          </v:shape>
          <o:OLEObject Type="Embed" ProgID="Equation.3" ShapeID="_x0000_i1036" DrawAspect="Content" ObjectID="_1537444046" r:id="rId31"/>
        </w:objec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r>
        <w:rPr>
          <w:position w:val="-12"/>
        </w:rPr>
        <w:object w:dxaOrig="7710" w:dyaOrig="345">
          <v:shape id="_x0000_i1037" type="#_x0000_t75" style="width:385.5pt;height:17.25pt" o:ole="" filled="t">
            <v:fill color2="black"/>
            <v:imagedata r:id="rId32" o:title=""/>
          </v:shape>
          <o:OLEObject Type="Embed" ProgID="Equation.3" ShapeID="_x0000_i1037" DrawAspect="Content" ObjectID="_1537444047" r:id="rId33"/>
        </w:object>
      </w:r>
    </w:p>
    <w:p w:rsidR="00E8735D" w:rsidRDefault="00E8735D" w:rsidP="00E8735D"/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=0,5805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СК=0,5805*(ОВД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Значение ПК  на 1 октября 2013глда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01102013</w:t>
      </w:r>
      <w:r>
        <w:rPr>
          <w:b/>
          <w:sz w:val="28"/>
          <w:szCs w:val="28"/>
        </w:rPr>
        <w:t>=0,5805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 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Pr="00B124A3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color w:val="000000"/>
        </w:rPr>
        <w:t>2014год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>Аналогично проводятся расчеты и для 2014 года.</w:t>
      </w:r>
    </w:p>
    <w:p w:rsidR="00E8735D" w:rsidRDefault="00E8735D" w:rsidP="00E8735D">
      <w:r>
        <w:t>Денежное довольствие военнослужащих в 2014г</w:t>
      </w:r>
      <w:proofErr w:type="gramStart"/>
      <w:r>
        <w:t xml:space="preserve">.. </w:t>
      </w:r>
      <w:proofErr w:type="gramEnd"/>
      <w:r>
        <w:t xml:space="preserve">не индексируется  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2014г. определен законом о федеральном бюджете   в размере. 5,0%. Следовательно, индексация должна проводиться в соответствии с указом Президента  за счет увеличения ПК на 7,0%.  Пенсия повышалась два раза в год. </w:t>
      </w:r>
    </w:p>
    <w:p w:rsidR="00737C3B" w:rsidRPr="00B124A3" w:rsidRDefault="00737C3B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2014г. на  3,44%</w:t>
      </w:r>
    </w:p>
    <w:p w:rsidR="00E8735D" w:rsidRDefault="00E8735D" w:rsidP="00E8735D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38" type="#_x0000_t75" style="width:473.25pt;height:18pt" o:ole="" filled="t">
            <v:fill color2="black"/>
            <v:imagedata r:id="rId34" o:title=""/>
          </v:shape>
          <o:OLEObject Type="Embed" ProgID="Equation.3" ShapeID="_x0000_i1038" DrawAspect="Content" ObjectID="_1537444048" r:id="rId35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75" w:dyaOrig="360">
          <v:shape id="_x0000_i1039" type="#_x0000_t75" style="width:408.75pt;height:18pt" o:ole="" filled="t">
            <v:fill color2="black"/>
            <v:imagedata r:id="rId36" o:title=""/>
          </v:shape>
          <o:OLEObject Type="Embed" ProgID="Equation.3" ShapeID="_x0000_i1039" DrawAspect="Content" ObjectID="_1537444049" r:id="rId37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640" w:dyaOrig="360">
          <v:shape id="_x0000_i1040" type="#_x0000_t75" style="width:6in;height:18pt" o:ole="" filled="t">
            <v:fill color2="black"/>
            <v:imagedata r:id="rId38" o:title=""/>
          </v:shape>
          <o:OLEObject Type="Embed" ProgID="Equation.3" ShapeID="_x0000_i1040" DrawAspect="Content" ObjectID="_1537444050" r:id="rId39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=0,6005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DF3008" w:rsidRPr="003D55D4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                  Значение ПК на 1 января 2014г.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01012014</w:t>
      </w:r>
      <w:r>
        <w:rPr>
          <w:b/>
          <w:sz w:val="28"/>
          <w:szCs w:val="28"/>
        </w:rPr>
        <w:t>=0,6005</w:t>
      </w:r>
    </w:p>
    <w:p w:rsidR="00737C3B" w:rsidRDefault="00737C3B" w:rsidP="00E8735D">
      <w:pPr>
        <w:rPr>
          <w:rFonts w:ascii="Arial" w:hAnsi="Arial" w:cs="Arial"/>
          <w:b/>
          <w:color w:val="000000"/>
          <w:lang w:val="en-US"/>
        </w:rPr>
      </w:pPr>
    </w:p>
    <w:p w:rsidR="00B124A3" w:rsidRDefault="00B124A3" w:rsidP="00E8735D">
      <w:pPr>
        <w:rPr>
          <w:rFonts w:ascii="Arial" w:hAnsi="Arial" w:cs="Arial"/>
          <w:b/>
          <w:color w:val="000000"/>
        </w:rPr>
      </w:pPr>
    </w:p>
    <w:p w:rsidR="00B124A3" w:rsidRDefault="00B124A3" w:rsidP="00E8735D">
      <w:pPr>
        <w:rPr>
          <w:rFonts w:ascii="Arial" w:hAnsi="Arial" w:cs="Arial"/>
          <w:b/>
          <w:color w:val="000000"/>
        </w:rPr>
      </w:pPr>
    </w:p>
    <w:p w:rsidR="00B124A3" w:rsidRDefault="00B124A3" w:rsidP="00E8735D">
      <w:pPr>
        <w:rPr>
          <w:rFonts w:ascii="Arial" w:hAnsi="Arial" w:cs="Arial"/>
          <w:b/>
          <w:color w:val="000000"/>
        </w:rPr>
      </w:pPr>
    </w:p>
    <w:p w:rsidR="00B124A3" w:rsidRDefault="00B124A3" w:rsidP="00E8735D">
      <w:pPr>
        <w:rPr>
          <w:rFonts w:ascii="Arial" w:hAnsi="Arial" w:cs="Arial"/>
          <w:b/>
          <w:color w:val="000000"/>
        </w:rPr>
      </w:pPr>
    </w:p>
    <w:p w:rsidR="00B124A3" w:rsidRDefault="00B124A3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2014 г. на 7,0% относительно пенсии 01.10 2013г.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255" w:dyaOrig="360">
          <v:shape id="_x0000_i1041" type="#_x0000_t75" style="width:462.75pt;height:18pt" o:ole="" filled="t">
            <v:fill color2="black"/>
            <v:imagedata r:id="rId40" o:title=""/>
          </v:shape>
          <o:OLEObject Type="Embed" ProgID="Equation.3" ShapeID="_x0000_i1041" DrawAspect="Content" ObjectID="_1537444051" r:id="rId41"/>
        </w:object>
      </w:r>
    </w:p>
    <w:p w:rsidR="00E8735D" w:rsidRDefault="00E8735D" w:rsidP="00E8735D"/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710" w:dyaOrig="360">
          <v:shape id="_x0000_i1042" type="#_x0000_t75" style="width:385.5pt;height:18pt" o:ole="" filled="t">
            <v:fill color2="black"/>
            <v:imagedata r:id="rId42" o:title=""/>
          </v:shape>
          <o:OLEObject Type="Embed" ProgID="Equation.3" ShapeID="_x0000_i1042" DrawAspect="Content" ObjectID="_1537444052" r:id="rId43"/>
        </w:object>
      </w:r>
      <w:r w:rsidRPr="00E8735D"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=0,6212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2014г. будет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01102014</w:t>
      </w:r>
      <w:r>
        <w:rPr>
          <w:b/>
          <w:sz w:val="28"/>
          <w:szCs w:val="28"/>
        </w:rPr>
        <w:t>=0,6212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            2015год</w:t>
      </w:r>
    </w:p>
    <w:p w:rsidR="00E8735D" w:rsidRDefault="00E8735D" w:rsidP="00E8735D">
      <w:r>
        <w:t>Уровень инфляции на 2015 год определен законом о федеральном бюджете  в размере 5,5%</w:t>
      </w:r>
    </w:p>
    <w:p w:rsidR="00E8735D" w:rsidRDefault="00E8735D" w:rsidP="00E8735D">
      <w:r>
        <w:t>Денежное довольствие военнослужащих в 2015г</w:t>
      </w:r>
      <w:proofErr w:type="gramStart"/>
      <w:r>
        <w:t xml:space="preserve">.. </w:t>
      </w:r>
      <w:proofErr w:type="gramEnd"/>
      <w:r>
        <w:t>не индексируется.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должна проводиться   в соответствии с указом Президента  за счет увеличения ПК на 7,5%.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FF0BA3" w:rsidRPr="00737C3B" w:rsidRDefault="00FF0BA3" w:rsidP="00E8735D">
      <w:pPr>
        <w:rPr>
          <w:rFonts w:ascii="Arial" w:hAnsi="Arial" w:cs="Arial"/>
          <w:color w:val="000000"/>
          <w:lang w:val="en-US"/>
        </w:rPr>
      </w:pPr>
    </w:p>
    <w:p w:rsidR="00E8735D" w:rsidRDefault="00E8735D" w:rsidP="00E8735D">
      <w:r>
        <w:rPr>
          <w:rFonts w:ascii="Arial" w:hAnsi="Arial" w:cs="Arial"/>
          <w:color w:val="000000"/>
        </w:rPr>
        <w:t xml:space="preserve">   </w:t>
      </w:r>
      <w:r>
        <w:t>Федеральным законом</w:t>
      </w:r>
      <w:r>
        <w:rPr>
          <w:rFonts w:ascii="Arial" w:hAnsi="Arial" w:cs="Arial"/>
          <w:color w:val="000000"/>
        </w:rPr>
        <w:t xml:space="preserve"> </w:t>
      </w:r>
      <w:r>
        <w:t xml:space="preserve">от 1 декабря 2014 г. N 397-ФЗ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октября 2015г. на коэффициент 1,075   </w:t>
      </w:r>
      <w:proofErr w:type="gramStart"/>
      <w:r>
        <w:t xml:space="preserve">( </w:t>
      </w:r>
      <w:proofErr w:type="gramEnd"/>
      <w:r>
        <w:t>на 7,5% )</w:t>
      </w:r>
    </w:p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43" type="#_x0000_t75" style="width:473.25pt;height:18pt" o:ole="" filled="t">
            <v:fill color2="black"/>
            <v:imagedata r:id="rId44" o:title=""/>
          </v:shape>
          <o:OLEObject Type="Embed" ProgID="Equation.3" ShapeID="_x0000_i1043" DrawAspect="Content" ObjectID="_1537444053" r:id="rId45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980" w:dyaOrig="360">
          <v:shape id="_x0000_i1044" type="#_x0000_t75" style="width:399pt;height:18pt" o:ole="" filled="t">
            <v:fill color2="black"/>
            <v:imagedata r:id="rId46" o:title=""/>
          </v:shape>
          <o:OLEObject Type="Embed" ProgID="Equation.3" ShapeID="_x0000_i1044" DrawAspect="Content" ObjectID="_1537444054" r:id="rId47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=0,6678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СК=0,6678*(ОВД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C93B9C" w:rsidRDefault="00E8735D" w:rsidP="00C93B9C">
      <w:pPr>
        <w:rPr>
          <w:b/>
          <w:sz w:val="28"/>
          <w:szCs w:val="28"/>
          <w:lang w:val="en-US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2015г.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01102015</w:t>
      </w:r>
      <w:r>
        <w:rPr>
          <w:b/>
          <w:sz w:val="28"/>
          <w:szCs w:val="28"/>
        </w:rPr>
        <w:t>=0,6678</w:t>
      </w:r>
    </w:p>
    <w:p w:rsidR="00C93B9C" w:rsidRPr="00B124A3" w:rsidRDefault="00C93B9C" w:rsidP="00C93B9C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               </w:t>
      </w:r>
      <w:r w:rsidR="00B124A3">
        <w:rPr>
          <w:b/>
          <w:sz w:val="28"/>
          <w:szCs w:val="28"/>
          <w:lang w:val="en-US"/>
        </w:rPr>
        <w:t xml:space="preserve">                              </w:t>
      </w:r>
    </w:p>
    <w:p w:rsidR="00C93B9C" w:rsidRPr="00C93B9C" w:rsidRDefault="00C93B9C" w:rsidP="00C93B9C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2016 год.</w:t>
      </w:r>
    </w:p>
    <w:p w:rsidR="00E8735D" w:rsidRPr="00C93B9C" w:rsidRDefault="00E8735D" w:rsidP="00C93B9C">
      <w:pPr>
        <w:pStyle w:val="s3"/>
        <w:rPr>
          <w:b/>
          <w:sz w:val="28"/>
          <w:szCs w:val="28"/>
        </w:rPr>
      </w:pPr>
      <w:r>
        <w:t xml:space="preserve">Федеральным законом Российской Федерации от 14 декабря 2015 г. N 367-ФЗ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февраля 2016г. на коэффициент 1,04   </w:t>
      </w:r>
      <w:proofErr w:type="gramStart"/>
      <w:r>
        <w:t xml:space="preserve">( </w:t>
      </w:r>
      <w:proofErr w:type="gramEnd"/>
      <w:r>
        <w:t>на 4% )</w:t>
      </w:r>
    </w:p>
    <w:p w:rsidR="00E8735D" w:rsidRDefault="00E8735D" w:rsidP="00E8735D">
      <w:r>
        <w:rPr>
          <w:position w:val="-12"/>
        </w:rPr>
        <w:object w:dxaOrig="8655" w:dyaOrig="360">
          <v:shape id="_x0000_i1045" type="#_x0000_t75" style="width:432.75pt;height:18pt" o:ole="" filled="t">
            <v:fill color2="black"/>
            <v:imagedata r:id="rId48" o:title=""/>
          </v:shape>
          <o:OLEObject Type="Embed" ProgID="Equation.3" ShapeID="_x0000_i1045" DrawAspect="Content" ObjectID="_1537444055" r:id="rId49"/>
        </w:object>
      </w:r>
      <w:r>
        <w:rPr>
          <w:position w:val="-12"/>
        </w:rPr>
        <w:object w:dxaOrig="7845" w:dyaOrig="360">
          <v:shape id="_x0000_i1046" type="#_x0000_t75" style="width:392.25pt;height:18pt" o:ole="" filled="t">
            <v:fill color2="black"/>
            <v:imagedata r:id="rId50" o:title=""/>
          </v:shape>
          <o:OLEObject Type="Embed" ProgID="Equation.3" ShapeID="_x0000_i1046" DrawAspect="Content" ObjectID="_1537444056" r:id="rId51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=0,6945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СК=0,6945*(ОВД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Pr="00DF3008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Значение ПК на 1 февраля 2016г.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0102.2016</w:t>
      </w:r>
      <w:r>
        <w:rPr>
          <w:b/>
          <w:sz w:val="28"/>
          <w:szCs w:val="28"/>
        </w:rPr>
        <w:t>=0,6945</w:t>
      </w:r>
    </w:p>
    <w:p w:rsidR="00E8735D" w:rsidRDefault="00E8735D" w:rsidP="00DF300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</w:t>
      </w:r>
      <w:r w:rsidR="00DF3008">
        <w:rPr>
          <w:rFonts w:ascii="Arial" w:hAnsi="Arial" w:cs="Arial"/>
          <w:b/>
          <w:color w:val="000000"/>
        </w:rPr>
        <w:t xml:space="preserve">   </w:t>
      </w:r>
    </w:p>
    <w:p w:rsidR="000F565A" w:rsidRDefault="000F565A" w:rsidP="00C93B9C">
      <w:pPr>
        <w:rPr>
          <w:rFonts w:ascii="Arial" w:hAnsi="Arial" w:cs="Arial"/>
          <w:b/>
          <w:color w:val="000000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98"/>
        <w:gridCol w:w="1196"/>
        <w:gridCol w:w="1264"/>
        <w:gridCol w:w="1299"/>
        <w:gridCol w:w="1266"/>
        <w:gridCol w:w="1266"/>
        <w:gridCol w:w="1266"/>
        <w:gridCol w:w="1266"/>
      </w:tblGrid>
      <w:tr w:rsidR="00754458" w:rsidTr="0045672C">
        <w:tc>
          <w:tcPr>
            <w:tcW w:w="1302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302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2012</w:t>
            </w:r>
          </w:p>
        </w:tc>
        <w:tc>
          <w:tcPr>
            <w:tcW w:w="1302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5672C">
              <w:rPr>
                <w:rFonts w:ascii="Arial" w:hAnsi="Arial" w:cs="Arial"/>
                <w:b/>
                <w:color w:val="000000"/>
                <w:sz w:val="20"/>
                <w:szCs w:val="20"/>
              </w:rPr>
              <w:t>01012013</w:t>
            </w:r>
          </w:p>
        </w:tc>
        <w:tc>
          <w:tcPr>
            <w:tcW w:w="1303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01102013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01012014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01102014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01102015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01102015</w:t>
            </w:r>
          </w:p>
        </w:tc>
      </w:tr>
      <w:tr w:rsidR="00754458" w:rsidTr="0045672C">
        <w:tc>
          <w:tcPr>
            <w:tcW w:w="1302" w:type="dxa"/>
          </w:tcPr>
          <w:p w:rsidR="0045672C" w:rsidRDefault="0045672C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5672C">
              <w:rPr>
                <w:rFonts w:ascii="Arial" w:hAnsi="Arial" w:cs="Arial"/>
                <w:b/>
                <w:color w:val="000000"/>
                <w:sz w:val="20"/>
                <w:szCs w:val="20"/>
              </w:rPr>
              <w:t>Понижающий</w:t>
            </w:r>
          </w:p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коэффициент</w:t>
            </w:r>
            <w:r w:rsidRPr="0045672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02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0,54</w:t>
            </w:r>
          </w:p>
        </w:tc>
        <w:tc>
          <w:tcPr>
            <w:tcW w:w="1302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</w:rPr>
              <w:t>0,56</w:t>
            </w:r>
          </w:p>
        </w:tc>
        <w:tc>
          <w:tcPr>
            <w:tcW w:w="1303" w:type="dxa"/>
          </w:tcPr>
          <w:p w:rsidR="0045672C" w:rsidRPr="0045672C" w:rsidRDefault="0045672C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0,5805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0,6005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0,6212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0,6678</w:t>
            </w:r>
          </w:p>
        </w:tc>
        <w:tc>
          <w:tcPr>
            <w:tcW w:w="1303" w:type="dxa"/>
          </w:tcPr>
          <w:p w:rsidR="0045672C" w:rsidRPr="00754458" w:rsidRDefault="00754458" w:rsidP="00C93B9C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0,6945</w:t>
            </w:r>
          </w:p>
        </w:tc>
      </w:tr>
    </w:tbl>
    <w:p w:rsidR="007707E8" w:rsidRDefault="007707E8" w:rsidP="00C93B9C">
      <w:pPr>
        <w:rPr>
          <w:rFonts w:ascii="Arial" w:hAnsi="Arial" w:cs="Arial"/>
          <w:b/>
          <w:color w:val="000000"/>
          <w:lang w:val="en-US"/>
        </w:rPr>
      </w:pPr>
    </w:p>
    <w:p w:rsidR="007707E8" w:rsidRPr="00DF79C1" w:rsidRDefault="007707E8" w:rsidP="00C93B9C">
      <w:pPr>
        <w:rPr>
          <w:rFonts w:ascii="Arial" w:hAnsi="Arial" w:cs="Arial"/>
          <w:b/>
          <w:color w:val="000000"/>
        </w:rPr>
      </w:pPr>
    </w:p>
    <w:p w:rsidR="007707E8" w:rsidRDefault="007707E8" w:rsidP="00C93B9C">
      <w:pPr>
        <w:rPr>
          <w:rFonts w:ascii="Arial" w:hAnsi="Arial" w:cs="Arial"/>
          <w:b/>
          <w:color w:val="000000"/>
          <w:lang w:val="en-US"/>
        </w:rPr>
      </w:pPr>
    </w:p>
    <w:p w:rsidR="007707E8" w:rsidRDefault="007707E8" w:rsidP="00C93B9C">
      <w:pPr>
        <w:rPr>
          <w:rFonts w:ascii="Arial" w:hAnsi="Arial" w:cs="Arial"/>
          <w:b/>
          <w:color w:val="000000"/>
          <w:lang w:val="en-US"/>
        </w:rPr>
      </w:pPr>
    </w:p>
    <w:p w:rsidR="00B124A3" w:rsidRDefault="00B124A3" w:rsidP="00C93B9C">
      <w:pPr>
        <w:rPr>
          <w:rFonts w:ascii="Arial" w:hAnsi="Arial" w:cs="Arial"/>
          <w:b/>
          <w:color w:val="000000"/>
        </w:rPr>
      </w:pPr>
    </w:p>
    <w:p w:rsidR="00B124A3" w:rsidRDefault="00B124A3" w:rsidP="00C93B9C">
      <w:pPr>
        <w:rPr>
          <w:rFonts w:ascii="Arial" w:hAnsi="Arial" w:cs="Arial"/>
          <w:b/>
          <w:color w:val="000000"/>
        </w:rPr>
      </w:pPr>
    </w:p>
    <w:p w:rsidR="00B124A3" w:rsidRDefault="00B124A3" w:rsidP="00C93B9C">
      <w:pPr>
        <w:rPr>
          <w:rFonts w:ascii="Arial" w:hAnsi="Arial" w:cs="Arial"/>
          <w:b/>
          <w:color w:val="000000"/>
        </w:rPr>
      </w:pPr>
    </w:p>
    <w:p w:rsidR="00B124A3" w:rsidRDefault="00B124A3" w:rsidP="00C93B9C">
      <w:pPr>
        <w:rPr>
          <w:rFonts w:ascii="Arial" w:hAnsi="Arial" w:cs="Arial"/>
          <w:b/>
          <w:color w:val="000000"/>
        </w:rPr>
      </w:pPr>
    </w:p>
    <w:p w:rsidR="00C93B9C" w:rsidRDefault="00C93B9C" w:rsidP="00C93B9C">
      <w:pPr>
        <w:rPr>
          <w:b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</w:t>
      </w:r>
      <w:r>
        <w:rPr>
          <w:b/>
          <w:sz w:val="28"/>
          <w:szCs w:val="28"/>
        </w:rPr>
        <w:t xml:space="preserve">Расчетные данные по увеличению пенсий </w:t>
      </w:r>
      <w:r w:rsidR="008D0AFD">
        <w:rPr>
          <w:b/>
          <w:sz w:val="28"/>
          <w:szCs w:val="28"/>
        </w:rPr>
        <w:t xml:space="preserve"> в номинальном выражении </w:t>
      </w:r>
      <w:r>
        <w:rPr>
          <w:b/>
          <w:sz w:val="28"/>
          <w:szCs w:val="28"/>
        </w:rPr>
        <w:t xml:space="preserve"> за период с 1 января 2012г. по 1 апреля  2016г в отношении к размеру пенсий 2012г. приведены в  таблице №1</w:t>
      </w:r>
    </w:p>
    <w:p w:rsidR="00C93B9C" w:rsidRDefault="00C93B9C" w:rsidP="00C93B9C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>ТАБЛИЦА №1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07"/>
        <w:gridCol w:w="1264"/>
        <w:gridCol w:w="1288"/>
        <w:gridCol w:w="1302"/>
        <w:gridCol w:w="1290"/>
        <w:gridCol w:w="1290"/>
        <w:gridCol w:w="1290"/>
        <w:gridCol w:w="1290"/>
      </w:tblGrid>
      <w:tr w:rsidR="00754458" w:rsidTr="00BC54B1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2012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01012013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01102013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01012014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01102015</w:t>
            </w:r>
          </w:p>
        </w:tc>
      </w:tr>
      <w:tr w:rsidR="00754458" w:rsidTr="00BC54B1"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Увеличение пенсий</w:t>
            </w:r>
            <w:r w:rsidR="0075445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75445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</w:rPr>
              <w:t>1,037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1,075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1,112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1,15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1,237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458" w:rsidRDefault="00BC54B1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1,286</w:t>
            </w:r>
          </w:p>
        </w:tc>
      </w:tr>
    </w:tbl>
    <w:p w:rsidR="00BC54B1" w:rsidRDefault="00BC54B1" w:rsidP="00BC54B1">
      <w:pPr>
        <w:pStyle w:val="s3"/>
        <w:rPr>
          <w:b/>
        </w:rPr>
      </w:pPr>
      <w:r>
        <w:rPr>
          <w:b/>
        </w:rPr>
        <w:t xml:space="preserve">Таким </w:t>
      </w:r>
      <w:proofErr w:type="gramStart"/>
      <w:r>
        <w:rPr>
          <w:b/>
        </w:rPr>
        <w:t>образом</w:t>
      </w:r>
      <w:proofErr w:type="gramEnd"/>
      <w:r>
        <w:rPr>
          <w:b/>
        </w:rPr>
        <w:t xml:space="preserve">  за период с 1 января 2012г. по апрель 2016 г. один из важнейших   показателей уровня жизни пенсионера – размер денежных доходов в виде пенсии увеличился в номинальном выражении  в 1,286 раза или в процентном выражении на 28,6%  </w:t>
      </w:r>
    </w:p>
    <w:p w:rsidR="00BC54B1" w:rsidRDefault="00BC54B1" w:rsidP="00BC54B1">
      <w:pPr>
        <w:pStyle w:val="s3"/>
      </w:pPr>
      <w:r>
        <w:t xml:space="preserve"> Однако</w:t>
      </w:r>
      <w:proofErr w:type="gramStart"/>
      <w:r>
        <w:t xml:space="preserve"> ,</w:t>
      </w:r>
      <w:proofErr w:type="gramEnd"/>
      <w:r>
        <w:t xml:space="preserve"> как отмечалось выше ,среди показателей  уровня жизни  не менее важным фактором является цена  совокупности предметов потребления  –«  потребительской  корзины.» Процесс повышения общего уровня цен, приводящий в итоге к снижению покупательной способности денег. определяется  в экономике как инфляция.           В связи с этим вполне естественно подвергнуть</w:t>
      </w:r>
      <w:proofErr w:type="gramStart"/>
      <w:r>
        <w:t xml:space="preserve">  ,</w:t>
      </w:r>
      <w:proofErr w:type="gramEnd"/>
      <w:r>
        <w:t xml:space="preserve">связанную с ценами покупательную способность пенсий , эконометрическому анализу. </w:t>
      </w: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707E8" w:rsidRPr="00BC54B1" w:rsidRDefault="007707E8" w:rsidP="009C027B">
      <w:pPr>
        <w:pStyle w:val="s3"/>
        <w:rPr>
          <w:b/>
        </w:rPr>
      </w:pPr>
    </w:p>
    <w:p w:rsidR="00737C3B" w:rsidRDefault="00737C3B" w:rsidP="009C027B">
      <w:pPr>
        <w:rPr>
          <w:lang w:val="en-US"/>
        </w:rPr>
      </w:pPr>
      <w:bookmarkStart w:id="0" w:name="_GoBack"/>
      <w:bookmarkEnd w:id="0"/>
    </w:p>
    <w:p w:rsidR="00737C3B" w:rsidRDefault="00737C3B" w:rsidP="009C027B">
      <w:pPr>
        <w:rPr>
          <w:lang w:val="en-US"/>
        </w:rPr>
      </w:pPr>
    </w:p>
    <w:p w:rsidR="00737C3B" w:rsidRDefault="00737C3B" w:rsidP="009C027B">
      <w:pPr>
        <w:rPr>
          <w:lang w:val="en-US"/>
        </w:rPr>
      </w:pPr>
    </w:p>
    <w:p w:rsidR="00737C3B" w:rsidRDefault="00737C3B" w:rsidP="009C027B">
      <w:pPr>
        <w:rPr>
          <w:lang w:val="en-US"/>
        </w:rPr>
      </w:pPr>
    </w:p>
    <w:p w:rsidR="00737C3B" w:rsidRDefault="00737C3B" w:rsidP="009C027B">
      <w:pPr>
        <w:rPr>
          <w:lang w:val="en-US"/>
        </w:rPr>
      </w:pPr>
    </w:p>
    <w:p w:rsidR="00B124A3" w:rsidRDefault="00B124A3" w:rsidP="009C027B"/>
    <w:p w:rsidR="00B124A3" w:rsidRDefault="00B124A3" w:rsidP="009C027B"/>
    <w:p w:rsidR="00B124A3" w:rsidRDefault="00B124A3" w:rsidP="009C027B"/>
    <w:p w:rsidR="00B124A3" w:rsidRDefault="00B124A3" w:rsidP="009C027B"/>
    <w:p w:rsidR="00B124A3" w:rsidRDefault="00B124A3" w:rsidP="009C027B"/>
    <w:p w:rsidR="00B124A3" w:rsidRDefault="00B124A3" w:rsidP="009C027B"/>
    <w:p w:rsidR="00B124A3" w:rsidRDefault="00B124A3" w:rsidP="009C027B"/>
    <w:p w:rsidR="00B124A3" w:rsidRDefault="00B124A3" w:rsidP="009C027B"/>
    <w:p w:rsidR="009C027B" w:rsidRPr="009C027B" w:rsidRDefault="009C027B" w:rsidP="009C027B">
      <w:pPr>
        <w:rPr>
          <w:b/>
          <w:sz w:val="28"/>
          <w:szCs w:val="28"/>
        </w:rPr>
      </w:pPr>
      <w:r>
        <w:t>При анализе экономических процессов, проходящих  во времени</w:t>
      </w:r>
      <w:proofErr w:type="gramStart"/>
      <w:r>
        <w:t xml:space="preserve"> ,</w:t>
      </w:r>
      <w:proofErr w:type="gramEnd"/>
      <w:r>
        <w:t>уровень цен выражается в виде</w:t>
      </w:r>
      <w:r>
        <w:rPr>
          <w:b/>
          <w:sz w:val="28"/>
          <w:szCs w:val="28"/>
        </w:rPr>
        <w:t xml:space="preserve"> </w:t>
      </w:r>
      <w:r>
        <w:t xml:space="preserve">индекса роста потребительских  цен  </w:t>
      </w:r>
    </w:p>
    <w:p w:rsidR="009C027B" w:rsidRDefault="009C027B" w:rsidP="009C027B">
      <w:r>
        <w:t xml:space="preserve"> В таблице  №2 приведены значения  индекса роста потребительских цен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  <w:lang w:val="en-US"/>
        </w:rPr>
        <w:t>I</w:t>
      </w:r>
      <w:r>
        <w:rPr>
          <w:sz w:val="32"/>
          <w:szCs w:val="32"/>
          <w:vertAlign w:val="subscript"/>
          <w:lang w:val="en-US"/>
        </w:rPr>
        <w:t>j</w:t>
      </w:r>
      <w:proofErr w:type="spellEnd"/>
      <w:r>
        <w:rPr>
          <w:sz w:val="32"/>
          <w:szCs w:val="32"/>
        </w:rPr>
        <w:t>)</w:t>
      </w:r>
      <w:r>
        <w:t>относительно января 2012 года</w:t>
      </w:r>
      <w:proofErr w:type="gramStart"/>
      <w:r>
        <w:t xml:space="preserve"> ,</w:t>
      </w:r>
      <w:proofErr w:type="gramEnd"/>
      <w:r>
        <w:t>рассчитанные на основе  данных по уровню инфляции ,публикуемых  Федеральной службой государственной статистики.</w:t>
      </w:r>
    </w:p>
    <w:p w:rsidR="00737C3B" w:rsidRPr="008D0AFD" w:rsidRDefault="00737C3B" w:rsidP="00737C3B">
      <w:pPr>
        <w:rPr>
          <w:b/>
          <w:sz w:val="28"/>
          <w:szCs w:val="28"/>
        </w:rPr>
      </w:pPr>
    </w:p>
    <w:p w:rsidR="00737C3B" w:rsidRDefault="00737C3B" w:rsidP="00737C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 №  2  </w:t>
      </w:r>
    </w:p>
    <w:tbl>
      <w:tblPr>
        <w:tblStyle w:val="a5"/>
        <w:tblpPr w:leftFromText="180" w:rightFromText="180" w:vertAnchor="page" w:horzAnchor="margin" w:tblpY="5536"/>
        <w:tblW w:w="0" w:type="auto"/>
        <w:tblLook w:val="04A0" w:firstRow="1" w:lastRow="0" w:firstColumn="1" w:lastColumn="0" w:noHBand="0" w:noVBand="1"/>
      </w:tblPr>
      <w:tblGrid>
        <w:gridCol w:w="969"/>
        <w:gridCol w:w="766"/>
        <w:gridCol w:w="766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 w:rsidR="008D0AFD" w:rsidTr="008D0AFD">
        <w:trPr>
          <w:trHeight w:val="84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8D0AFD" w:rsidRDefault="008D0AFD" w:rsidP="008D0AFD">
            <w:pPr>
              <w:rPr>
                <w:b/>
                <w:sz w:val="20"/>
                <w:szCs w:val="20"/>
              </w:rPr>
            </w:pPr>
          </w:p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8D0AFD" w:rsidTr="008D0AFD">
        <w:trPr>
          <w:trHeight w:val="26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1,0087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1,0146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1,0177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1,023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1,0321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1,0448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1,0459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1,0516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1,0564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1,061</w:t>
            </w:r>
          </w:p>
        </w:tc>
      </w:tr>
      <w:tr w:rsidR="008D0AFD" w:rsidTr="008D0AFD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1,0658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1,0761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1,0858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1,0913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1,1032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1,1122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1,1138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1,1287</w:t>
            </w:r>
          </w:p>
        </w:tc>
      </w:tr>
      <w:tr w:rsidR="008D0AFD" w:rsidTr="008D0AFD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1,1345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1,1609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1,1714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1,1819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1,1979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1,2057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1,2156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1,2311</w:t>
            </w:r>
          </w:p>
        </w:tc>
      </w:tr>
      <w:tr w:rsidR="008D0AFD" w:rsidTr="008D0AFD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1,2634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1,3574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1,3636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1,3684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1,371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1,3947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1,4051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1,4156</w:t>
            </w:r>
          </w:p>
        </w:tc>
      </w:tr>
      <w:tr w:rsidR="008D0AFD" w:rsidTr="008D0AFD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Default="008D0AFD" w:rsidP="008D0AF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1,4265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1,4493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FD" w:rsidRPr="009C027B" w:rsidRDefault="008D0AFD" w:rsidP="008D0AFD">
            <w:pPr>
              <w:rPr>
                <w:b/>
                <w:sz w:val="20"/>
                <w:szCs w:val="20"/>
              </w:rPr>
            </w:pPr>
          </w:p>
        </w:tc>
      </w:tr>
    </w:tbl>
    <w:p w:rsidR="00737C3B" w:rsidRDefault="00737C3B" w:rsidP="00737C3B">
      <w:pPr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452F3C" w:rsidRDefault="00452F3C" w:rsidP="00A266DF">
      <w:pPr>
        <w:rPr>
          <w:b/>
          <w:sz w:val="28"/>
          <w:szCs w:val="28"/>
        </w:rPr>
      </w:pPr>
    </w:p>
    <w:p w:rsidR="00A266DF" w:rsidRDefault="009C027B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266DF">
        <w:rPr>
          <w:b/>
          <w:sz w:val="28"/>
          <w:szCs w:val="28"/>
        </w:rPr>
        <w:t>Из таблицы видно</w:t>
      </w:r>
      <w:proofErr w:type="gramStart"/>
      <w:r w:rsidR="00A266DF">
        <w:rPr>
          <w:b/>
          <w:sz w:val="28"/>
          <w:szCs w:val="28"/>
        </w:rPr>
        <w:t xml:space="preserve"> ,</w:t>
      </w:r>
      <w:proofErr w:type="gramEnd"/>
      <w:r w:rsidR="00A266DF">
        <w:rPr>
          <w:b/>
          <w:sz w:val="28"/>
          <w:szCs w:val="28"/>
        </w:rPr>
        <w:t>что за период с 1 января 2012г. по март 2016г.  цены на потребительские товары  выросли в  1,45 раза ,или в процентном выражении на  45 процентов.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Отсюда следует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что покупательная способность денег упала. То есть  за ту же самую сумму денег  в 2012г. можно было приобрести  потребительских товаров больше чем в 2016году. Рассчитаем  падение покупательной способности денег в отношении к покупательной способности на 1 января 2012года.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Результаты расчета приведены в таблице №3</w:t>
      </w:r>
    </w:p>
    <w:p w:rsidR="00B124A3" w:rsidRDefault="00B124A3" w:rsidP="00A266DF">
      <w:pPr>
        <w:rPr>
          <w:b/>
          <w:sz w:val="28"/>
          <w:szCs w:val="28"/>
        </w:rPr>
      </w:pPr>
    </w:p>
    <w:p w:rsidR="00B124A3" w:rsidRDefault="00B124A3" w:rsidP="00A266DF">
      <w:pPr>
        <w:rPr>
          <w:b/>
          <w:sz w:val="28"/>
          <w:szCs w:val="28"/>
        </w:rPr>
      </w:pPr>
    </w:p>
    <w:p w:rsidR="00A266DF" w:rsidRDefault="00A266DF" w:rsidP="00A266D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Таблица  №3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-57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0,9293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0,9241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0,8991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0,8859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0,8537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0,8461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0,8368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0,8348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0,8226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0,8122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0,7915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0,7622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0,7456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0,7367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0,7294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0,7236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0,7064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B124A3" w:rsidRDefault="00B124A3" w:rsidP="00A266DF">
      <w:pPr>
        <w:rPr>
          <w:b/>
          <w:sz w:val="28"/>
          <w:szCs w:val="28"/>
        </w:rPr>
      </w:pPr>
    </w:p>
    <w:p w:rsidR="008D0AFD" w:rsidRDefault="008D0AFD" w:rsidP="00A266DF">
      <w:pPr>
        <w:rPr>
          <w:b/>
          <w:sz w:val="28"/>
          <w:szCs w:val="28"/>
        </w:rPr>
      </w:pPr>
    </w:p>
    <w:p w:rsidR="008D0AFD" w:rsidRDefault="008D0AFD" w:rsidP="00A266DF">
      <w:pPr>
        <w:rPr>
          <w:b/>
          <w:sz w:val="28"/>
          <w:szCs w:val="28"/>
        </w:rPr>
      </w:pPr>
    </w:p>
    <w:p w:rsidR="008D0AFD" w:rsidRDefault="008D0AFD" w:rsidP="00A266DF">
      <w:pPr>
        <w:rPr>
          <w:b/>
          <w:sz w:val="28"/>
          <w:szCs w:val="28"/>
        </w:rPr>
      </w:pPr>
    </w:p>
    <w:p w:rsidR="008D0AFD" w:rsidRDefault="008D0AFD" w:rsidP="00A266DF">
      <w:pPr>
        <w:rPr>
          <w:b/>
          <w:sz w:val="28"/>
          <w:szCs w:val="28"/>
        </w:rPr>
      </w:pPr>
    </w:p>
    <w:p w:rsidR="008D0AFD" w:rsidRDefault="008D0AFD" w:rsidP="00A266DF">
      <w:pPr>
        <w:rPr>
          <w:b/>
          <w:sz w:val="28"/>
          <w:szCs w:val="28"/>
        </w:rPr>
      </w:pP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следует из таблицы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в рассматриваемый период времени из-за инфляции  стоимость  денег падала ,а следовательно падала и покупательная способность пенсии . В то же время для поддержания покупательной способности пенсий проводилось увеличение  (индексация ) пенсий в денежном выражении. Рассмотрим  совместное влияние этих факторов на покупательную способность пенсий.</w:t>
      </w:r>
    </w:p>
    <w:p w:rsidR="00FF0BA3" w:rsidRPr="003D55D4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Расчетные  данные покупательной способности пенсий относительно 1 янва</w:t>
      </w:r>
      <w:r w:rsidR="008D0AFD">
        <w:rPr>
          <w:b/>
          <w:sz w:val="28"/>
          <w:szCs w:val="28"/>
        </w:rPr>
        <w:t>ря 2012г приведены в таблице №4</w:t>
      </w:r>
    </w:p>
    <w:p w:rsidR="00FF0BA3" w:rsidRPr="003D55D4" w:rsidRDefault="00FF0BA3" w:rsidP="00A266DF">
      <w:pPr>
        <w:rPr>
          <w:b/>
          <w:sz w:val="28"/>
          <w:szCs w:val="28"/>
          <w:lang w:eastAsia="ru-RU"/>
        </w:rPr>
      </w:pP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Таблица  №4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37"/>
        <w:tblW w:w="0" w:type="auto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0,9583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0,9524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0,9676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0,9493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0,9283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0,9538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0,9341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0,8472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0,8433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0,8388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0,8321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0,9969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0,8804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0,8738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0,8672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0,8929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8D0AFD" w:rsidRDefault="008D0AFD" w:rsidP="00452F3C">
      <w:pPr>
        <w:pStyle w:val="a8"/>
      </w:pPr>
    </w:p>
    <w:p w:rsidR="00FF0BA3" w:rsidRPr="00452F3C" w:rsidRDefault="00452F3C" w:rsidP="00452F3C">
      <w:pPr>
        <w:pStyle w:val="a8"/>
      </w:pPr>
      <w:r>
        <w:t>-</w:t>
      </w:r>
      <w:r w:rsidR="003352F7" w:rsidRPr="00452F3C">
        <w:t xml:space="preserve"> </w:t>
      </w:r>
      <w:r w:rsidR="00A266DF" w:rsidRPr="00452F3C">
        <w:rPr>
          <w:b/>
        </w:rPr>
        <w:t>В связи с тем</w:t>
      </w:r>
      <w:proofErr w:type="gramStart"/>
      <w:r w:rsidR="00A266DF" w:rsidRPr="00452F3C">
        <w:rPr>
          <w:b/>
        </w:rPr>
        <w:t xml:space="preserve"> ,</w:t>
      </w:r>
      <w:proofErr w:type="gramEnd"/>
      <w:r w:rsidR="00A266DF" w:rsidRPr="00452F3C">
        <w:rPr>
          <w:b/>
        </w:rPr>
        <w:t xml:space="preserve">что  в ,  рассматриваемый период времени ,с 1 января 2012г по апрель 2016г.   реальный  индекс  инфляции превосходил  коэффициент  индексации пенсий , размер пенсий в реальном выражении уменьшился </w:t>
      </w:r>
      <w:r w:rsidR="00FF0BA3" w:rsidRPr="00452F3C">
        <w:rPr>
          <w:b/>
        </w:rPr>
        <w:t xml:space="preserve"> на 11,26 процента</w:t>
      </w:r>
      <w:r w:rsidR="00FF0BA3" w:rsidRPr="00452F3C">
        <w:t xml:space="preserve"> </w:t>
      </w:r>
    </w:p>
    <w:p w:rsidR="00A266DF" w:rsidRPr="00452F3C" w:rsidRDefault="00A266DF" w:rsidP="00452F3C">
      <w:pPr>
        <w:pStyle w:val="a8"/>
      </w:pPr>
      <w:r w:rsidRPr="00452F3C">
        <w:t xml:space="preserve"> </w:t>
      </w:r>
      <w:r w:rsidR="003352F7" w:rsidRPr="00452F3C">
        <w:t xml:space="preserve">  С целью нагляд</w:t>
      </w:r>
      <w:r w:rsidR="00FF0BA3" w:rsidRPr="00452F3C">
        <w:t>ного изображения</w:t>
      </w:r>
      <w:proofErr w:type="gramStart"/>
      <w:r w:rsidR="00FF0BA3" w:rsidRPr="00452F3C">
        <w:t xml:space="preserve"> </w:t>
      </w:r>
      <w:r w:rsidR="003352F7" w:rsidRPr="00452F3C">
        <w:t>,</w:t>
      </w:r>
      <w:proofErr w:type="gramEnd"/>
      <w:r w:rsidR="003352F7" w:rsidRPr="00452F3C">
        <w:t xml:space="preserve"> экономических факторов ,влияющих на динамику пенсий ,они изображены на диаграмме</w:t>
      </w:r>
    </w:p>
    <w:p w:rsidR="003352F7" w:rsidRDefault="003352F7" w:rsidP="003352F7">
      <w:pPr>
        <w:pStyle w:val="a8"/>
      </w:pPr>
    </w:p>
    <w:p w:rsidR="008D0AFD" w:rsidRDefault="008D0AFD" w:rsidP="003352F7">
      <w:pPr>
        <w:pStyle w:val="a8"/>
      </w:pPr>
    </w:p>
    <w:p w:rsidR="008D0AFD" w:rsidRDefault="008D0AFD" w:rsidP="003352F7">
      <w:pPr>
        <w:pStyle w:val="a8"/>
      </w:pPr>
    </w:p>
    <w:p w:rsidR="003352F7" w:rsidRDefault="003352F7" w:rsidP="003352F7">
      <w:pPr>
        <w:pStyle w:val="a8"/>
      </w:pPr>
      <w:r>
        <w:rPr>
          <w:noProof/>
          <w:lang w:eastAsia="ru-RU"/>
        </w:rPr>
        <w:lastRenderedPageBreak/>
        <w:drawing>
          <wp:inline distT="0" distB="0" distL="0" distR="0" wp14:anchorId="5F030CAA" wp14:editId="2222E7F3">
            <wp:extent cx="6543675" cy="466725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8D0AFD" w:rsidRDefault="008D0AFD" w:rsidP="003352F7">
      <w:pPr>
        <w:pStyle w:val="a8"/>
      </w:pPr>
    </w:p>
    <w:p w:rsidR="008D0AFD" w:rsidRDefault="008D0AFD" w:rsidP="003352F7">
      <w:pPr>
        <w:pStyle w:val="a8"/>
      </w:pPr>
    </w:p>
    <w:p w:rsidR="008D0AFD" w:rsidRDefault="008D0AFD" w:rsidP="003352F7">
      <w:pPr>
        <w:pStyle w:val="a8"/>
      </w:pPr>
    </w:p>
    <w:p w:rsidR="008D0AFD" w:rsidRDefault="008D0AFD" w:rsidP="003352F7">
      <w:pPr>
        <w:pStyle w:val="a8"/>
      </w:pPr>
    </w:p>
    <w:p w:rsidR="003352F7" w:rsidRDefault="003352F7" w:rsidP="003352F7">
      <w:pPr>
        <w:pStyle w:val="a8"/>
      </w:pPr>
      <w:r>
        <w:t>1 ря</w:t>
      </w:r>
      <w:proofErr w:type="gramStart"/>
      <w:r>
        <w:t>д-</w:t>
      </w:r>
      <w:proofErr w:type="gramEnd"/>
      <w:r>
        <w:t xml:space="preserve"> увеличение номинального размера пенсий  относительно размера  от 01.01.2012г.</w:t>
      </w:r>
    </w:p>
    <w:p w:rsidR="003352F7" w:rsidRDefault="003352F7" w:rsidP="003352F7">
      <w:pPr>
        <w:pStyle w:val="a8"/>
      </w:pPr>
      <w:r>
        <w:t>2 ря</w:t>
      </w:r>
      <w:proofErr w:type="gramStart"/>
      <w:r>
        <w:t>д-</w:t>
      </w:r>
      <w:proofErr w:type="gramEnd"/>
      <w:r>
        <w:t xml:space="preserve"> рост цен на потребительские товары относительно цен от 01.01.2012г</w:t>
      </w:r>
    </w:p>
    <w:p w:rsidR="00A6326F" w:rsidRDefault="00A6326F" w:rsidP="003352F7">
      <w:pPr>
        <w:pStyle w:val="a8"/>
      </w:pPr>
    </w:p>
    <w:p w:rsidR="003352F7" w:rsidRDefault="003352F7" w:rsidP="003352F7">
      <w:pPr>
        <w:pStyle w:val="a8"/>
      </w:pPr>
      <w:r>
        <w:t>3 ряд – снижение покупательной способности  денег относительно</w:t>
      </w:r>
      <w:r w:rsidR="00452F3C">
        <w:t xml:space="preserve"> </w:t>
      </w:r>
      <w:r>
        <w:t xml:space="preserve">  01.01.2012г</w:t>
      </w:r>
    </w:p>
    <w:p w:rsidR="003352F7" w:rsidRDefault="003352F7" w:rsidP="003352F7">
      <w:pPr>
        <w:pStyle w:val="a8"/>
      </w:pPr>
      <w:r>
        <w:t xml:space="preserve"> 4 ряд</w:t>
      </w:r>
      <w:r w:rsidR="00452F3C">
        <w:t xml:space="preserve"> – снижение  покупательной способности пенсий  относительно -01.01.2012г.</w:t>
      </w:r>
    </w:p>
    <w:p w:rsidR="00452F3C" w:rsidRDefault="00452F3C" w:rsidP="003352F7">
      <w:pPr>
        <w:pStyle w:val="a8"/>
      </w:pPr>
      <w:r>
        <w:t xml:space="preserve">  ( или  размер пенсий в реальном выражении относительно размера от 01.01.2012г)</w:t>
      </w:r>
    </w:p>
    <w:sectPr w:rsidR="00452F3C" w:rsidSect="009C027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A6"/>
    <w:rsid w:val="000F565A"/>
    <w:rsid w:val="0031340C"/>
    <w:rsid w:val="003352F7"/>
    <w:rsid w:val="003548C8"/>
    <w:rsid w:val="003D55D4"/>
    <w:rsid w:val="00452F3C"/>
    <w:rsid w:val="0045672C"/>
    <w:rsid w:val="004C4A51"/>
    <w:rsid w:val="004D07A6"/>
    <w:rsid w:val="006427BC"/>
    <w:rsid w:val="00737C3B"/>
    <w:rsid w:val="00754458"/>
    <w:rsid w:val="007707E8"/>
    <w:rsid w:val="008D0AFD"/>
    <w:rsid w:val="008F6D4C"/>
    <w:rsid w:val="00920BDE"/>
    <w:rsid w:val="009C027B"/>
    <w:rsid w:val="00A266DF"/>
    <w:rsid w:val="00A6326F"/>
    <w:rsid w:val="00B124A3"/>
    <w:rsid w:val="00B50BE6"/>
    <w:rsid w:val="00BC54B1"/>
    <w:rsid w:val="00C93B9C"/>
    <w:rsid w:val="00DF3008"/>
    <w:rsid w:val="00DF79C1"/>
    <w:rsid w:val="00E8735D"/>
    <w:rsid w:val="00F63700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3D55D4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31340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Strong"/>
    <w:basedOn w:val="a0"/>
    <w:uiPriority w:val="22"/>
    <w:qFormat/>
    <w:rsid w:val="003134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FF0B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uiPriority w:val="99"/>
    <w:unhideWhenUsed/>
    <w:rsid w:val="003D55D4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31340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Strong"/>
    <w:basedOn w:val="a0"/>
    <w:uiPriority w:val="22"/>
    <w:qFormat/>
    <w:rsid w:val="003134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6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5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7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7" Type="http://schemas.openxmlformats.org/officeDocument/2006/relationships/hyperlink" Target="https://slon.ru/posts/72397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microsoft.com/office/2007/relationships/stylesWithEffects" Target="stylesWithEffect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lon.ru/posts/72397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fontTable" Target="fontTable.xml"/><Relationship Id="rId5" Type="http://schemas.openxmlformats.org/officeDocument/2006/relationships/hyperlink" Target="http://www.rbc.ru/economics/23/08/2016/57bc54899a794737c542f2a0" TargetMode="Externa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19\Document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Название диаграммы</a:t>
            </a:r>
            <a:endParaRPr lang="en-US" sz="1200" baseline="0"/>
          </a:p>
          <a:p>
            <a:pPr>
              <a:defRPr/>
            </a:pPr>
            <a:r>
              <a:rPr lang="ru-RU" sz="1200" baseline="0"/>
              <a:t>Экономические  факторы   определяющие  изменение размера пенсий.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Лист1!$C$1:$C$51</c:f>
              <c:numCache>
                <c:formatCode>General</c:formatCode>
                <c:ptCount val="5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1.0369999999999999</c:v>
                </c:pt>
                <c:pt idx="13">
                  <c:v>1.0369999999999999</c:v>
                </c:pt>
                <c:pt idx="14">
                  <c:v>1.0369999999999999</c:v>
                </c:pt>
                <c:pt idx="15">
                  <c:v>1.0369999999999999</c:v>
                </c:pt>
                <c:pt idx="16">
                  <c:v>1.0369999999999999</c:v>
                </c:pt>
                <c:pt idx="17">
                  <c:v>1.0369999999999999</c:v>
                </c:pt>
                <c:pt idx="18">
                  <c:v>1.0369999999999999</c:v>
                </c:pt>
                <c:pt idx="19">
                  <c:v>1.0369999999999999</c:v>
                </c:pt>
                <c:pt idx="20">
                  <c:v>1.0369999999999999</c:v>
                </c:pt>
                <c:pt idx="21">
                  <c:v>1.075</c:v>
                </c:pt>
                <c:pt idx="22">
                  <c:v>1.075</c:v>
                </c:pt>
                <c:pt idx="23">
                  <c:v>1.075</c:v>
                </c:pt>
                <c:pt idx="24">
                  <c:v>1.1120000000000001</c:v>
                </c:pt>
                <c:pt idx="25">
                  <c:v>1.1120000000000001</c:v>
                </c:pt>
                <c:pt idx="26">
                  <c:v>1.1120000000000001</c:v>
                </c:pt>
                <c:pt idx="27">
                  <c:v>1.1120000000000001</c:v>
                </c:pt>
                <c:pt idx="28">
                  <c:v>1.1120000000000001</c:v>
                </c:pt>
                <c:pt idx="29">
                  <c:v>1.1120000000000001</c:v>
                </c:pt>
                <c:pt idx="30">
                  <c:v>1.1120000000000001</c:v>
                </c:pt>
                <c:pt idx="31">
                  <c:v>1.1120000000000001</c:v>
                </c:pt>
                <c:pt idx="32">
                  <c:v>1.1120000000000001</c:v>
                </c:pt>
                <c:pt idx="33">
                  <c:v>1.1499999999999999</c:v>
                </c:pt>
                <c:pt idx="34">
                  <c:v>1.1499999999999999</c:v>
                </c:pt>
                <c:pt idx="35">
                  <c:v>1.1499999999999999</c:v>
                </c:pt>
                <c:pt idx="36">
                  <c:v>1.1499999999999999</c:v>
                </c:pt>
                <c:pt idx="37">
                  <c:v>1.1499999999999999</c:v>
                </c:pt>
                <c:pt idx="38">
                  <c:v>1.1499999999999999</c:v>
                </c:pt>
                <c:pt idx="39">
                  <c:v>1.1499999999999999</c:v>
                </c:pt>
                <c:pt idx="40">
                  <c:v>1.1499999999999999</c:v>
                </c:pt>
                <c:pt idx="41">
                  <c:v>1.1499999999999999</c:v>
                </c:pt>
                <c:pt idx="42">
                  <c:v>1.1499999999999999</c:v>
                </c:pt>
                <c:pt idx="43">
                  <c:v>1.1499999999999999</c:v>
                </c:pt>
                <c:pt idx="44">
                  <c:v>1.1499999999999999</c:v>
                </c:pt>
                <c:pt idx="45">
                  <c:v>1.2370000000000001</c:v>
                </c:pt>
                <c:pt idx="46">
                  <c:v>1.2370000000000001</c:v>
                </c:pt>
                <c:pt idx="47">
                  <c:v>1.2370000000000001</c:v>
                </c:pt>
                <c:pt idx="48">
                  <c:v>1.2370000000000001</c:v>
                </c:pt>
                <c:pt idx="49">
                  <c:v>1.286</c:v>
                </c:pt>
                <c:pt idx="50">
                  <c:v>1.286</c:v>
                </c:pt>
              </c:numCache>
            </c:numRef>
          </c:val>
          <c:smooth val="0"/>
        </c:ser>
        <c:ser>
          <c:idx val="1"/>
          <c:order val="1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Лист1!$D$1:$D$51</c:f>
              <c:numCache>
                <c:formatCode>General</c:formatCode>
                <c:ptCount val="51"/>
                <c:pt idx="0">
                  <c:v>1</c:v>
                </c:pt>
                <c:pt idx="1">
                  <c:v>1.0049999999999999</c:v>
                </c:pt>
                <c:pt idx="2">
                  <c:v>1.0086999999999999</c:v>
                </c:pt>
                <c:pt idx="3">
                  <c:v>1.0145999999999999</c:v>
                </c:pt>
                <c:pt idx="4">
                  <c:v>1.0177</c:v>
                </c:pt>
                <c:pt idx="5">
                  <c:v>1.0229999999999999</c:v>
                </c:pt>
                <c:pt idx="6">
                  <c:v>1.0321</c:v>
                </c:pt>
                <c:pt idx="7">
                  <c:v>1.0448</c:v>
                </c:pt>
                <c:pt idx="8">
                  <c:v>1.0459000000000001</c:v>
                </c:pt>
                <c:pt idx="9">
                  <c:v>1.0516000000000001</c:v>
                </c:pt>
                <c:pt idx="10">
                  <c:v>1.0564</c:v>
                </c:pt>
                <c:pt idx="11">
                  <c:v>1.0640000000000001</c:v>
                </c:pt>
                <c:pt idx="12">
                  <c:v>1.0658000000000001</c:v>
                </c:pt>
                <c:pt idx="13">
                  <c:v>1.0761000000000001</c:v>
                </c:pt>
                <c:pt idx="14">
                  <c:v>1.0821000000000001</c:v>
                </c:pt>
                <c:pt idx="15">
                  <c:v>1.0858000000000001</c:v>
                </c:pt>
                <c:pt idx="16">
                  <c:v>1.0912999999999999</c:v>
                </c:pt>
                <c:pt idx="17">
                  <c:v>1.0985</c:v>
                </c:pt>
                <c:pt idx="18">
                  <c:v>1.1032</c:v>
                </c:pt>
                <c:pt idx="19">
                  <c:v>1.1122000000000001</c:v>
                </c:pt>
                <c:pt idx="20">
                  <c:v>1.1137999999999999</c:v>
                </c:pt>
                <c:pt idx="21">
                  <c:v>1.1161000000000001</c:v>
                </c:pt>
                <c:pt idx="22">
                  <c:v>1.1225000000000001</c:v>
                </c:pt>
                <c:pt idx="23">
                  <c:v>1.1287</c:v>
                </c:pt>
                <c:pt idx="24">
                  <c:v>1.1345000000000001</c:v>
                </c:pt>
                <c:pt idx="25">
                  <c:v>1.1412</c:v>
                </c:pt>
                <c:pt idx="26">
                  <c:v>1.1492</c:v>
                </c:pt>
                <c:pt idx="27">
                  <c:v>1.1609</c:v>
                </c:pt>
                <c:pt idx="28">
                  <c:v>1.1714</c:v>
                </c:pt>
                <c:pt idx="29">
                  <c:v>1.1819</c:v>
                </c:pt>
                <c:pt idx="30">
                  <c:v>1.1892</c:v>
                </c:pt>
                <c:pt idx="31">
                  <c:v>1.1950000000000001</c:v>
                </c:pt>
                <c:pt idx="32">
                  <c:v>1.1979</c:v>
                </c:pt>
                <c:pt idx="33">
                  <c:v>1.2057</c:v>
                </c:pt>
                <c:pt idx="34">
                  <c:v>1.2156</c:v>
                </c:pt>
                <c:pt idx="35">
                  <c:v>1.2311000000000001</c:v>
                </c:pt>
                <c:pt idx="36">
                  <c:v>1.2634000000000001</c:v>
                </c:pt>
                <c:pt idx="37">
                  <c:v>1.3120000000000001</c:v>
                </c:pt>
                <c:pt idx="38">
                  <c:v>1.3411999999999999</c:v>
                </c:pt>
                <c:pt idx="39">
                  <c:v>1.3573999999999999</c:v>
                </c:pt>
                <c:pt idx="40">
                  <c:v>1.3635999999999999</c:v>
                </c:pt>
                <c:pt idx="41">
                  <c:v>1.3684000000000001</c:v>
                </c:pt>
                <c:pt idx="42">
                  <c:v>1.371</c:v>
                </c:pt>
                <c:pt idx="43">
                  <c:v>1.3819999999999999</c:v>
                </c:pt>
                <c:pt idx="44">
                  <c:v>1.3868</c:v>
                </c:pt>
                <c:pt idx="45">
                  <c:v>1.3947000000000001</c:v>
                </c:pt>
                <c:pt idx="46">
                  <c:v>1.4051</c:v>
                </c:pt>
                <c:pt idx="47">
                  <c:v>1.4156</c:v>
                </c:pt>
                <c:pt idx="48">
                  <c:v>1.4265000000000001</c:v>
                </c:pt>
                <c:pt idx="49">
                  <c:v>1.4401999999999999</c:v>
                </c:pt>
                <c:pt idx="50">
                  <c:v>1.4493</c:v>
                </c:pt>
              </c:numCache>
            </c:numRef>
          </c:val>
          <c:smooth val="0"/>
        </c:ser>
        <c:ser>
          <c:idx val="2"/>
          <c:order val="2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Лист1!$E$1:$E$51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0.98260000000000003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0.93830000000000002</c:v>
                </c:pt>
                <c:pt idx="13">
                  <c:v>0.92930000000000001</c:v>
                </c:pt>
                <c:pt idx="14">
                  <c:v>0.92410000000000003</c:v>
                </c:pt>
                <c:pt idx="15">
                  <c:v>0.92100000000000004</c:v>
                </c:pt>
                <c:pt idx="16">
                  <c:v>0.9163</c:v>
                </c:pt>
                <c:pt idx="17">
                  <c:v>0.9103</c:v>
                </c:pt>
                <c:pt idx="18">
                  <c:v>0.90649999999999997</c:v>
                </c:pt>
                <c:pt idx="19">
                  <c:v>0.89910000000000001</c:v>
                </c:pt>
                <c:pt idx="20">
                  <c:v>0.89790000000000003</c:v>
                </c:pt>
                <c:pt idx="21">
                  <c:v>0.89600000000000002</c:v>
                </c:pt>
                <c:pt idx="22">
                  <c:v>0.89090000000000003</c:v>
                </c:pt>
                <c:pt idx="23">
                  <c:v>0.88590000000000002</c:v>
                </c:pt>
                <c:pt idx="24">
                  <c:v>0.88139999999999996</c:v>
                </c:pt>
                <c:pt idx="25">
                  <c:v>0.87629999999999997</c:v>
                </c:pt>
                <c:pt idx="26">
                  <c:v>0.87019999999999997</c:v>
                </c:pt>
                <c:pt idx="27">
                  <c:v>0.86140000000000005</c:v>
                </c:pt>
                <c:pt idx="28">
                  <c:v>0.85370000000000001</c:v>
                </c:pt>
                <c:pt idx="29">
                  <c:v>0.84609999999999996</c:v>
                </c:pt>
                <c:pt idx="30">
                  <c:v>0.84089999999999998</c:v>
                </c:pt>
                <c:pt idx="31">
                  <c:v>0.83679999999999999</c:v>
                </c:pt>
                <c:pt idx="32">
                  <c:v>0.83479999999999999</c:v>
                </c:pt>
                <c:pt idx="33">
                  <c:v>0.82940000000000003</c:v>
                </c:pt>
                <c:pt idx="34">
                  <c:v>0.8226</c:v>
                </c:pt>
                <c:pt idx="35">
                  <c:v>0.81220000000000003</c:v>
                </c:pt>
                <c:pt idx="36">
                  <c:v>0.79149999999999998</c:v>
                </c:pt>
                <c:pt idx="37">
                  <c:v>0.76219999999999999</c:v>
                </c:pt>
                <c:pt idx="38">
                  <c:v>0.74560000000000004</c:v>
                </c:pt>
                <c:pt idx="39">
                  <c:v>0.73670000000000002</c:v>
                </c:pt>
                <c:pt idx="40">
                  <c:v>0.73329999999999995</c:v>
                </c:pt>
                <c:pt idx="41">
                  <c:v>0.73080000000000001</c:v>
                </c:pt>
                <c:pt idx="42">
                  <c:v>0.72940000000000005</c:v>
                </c:pt>
                <c:pt idx="43">
                  <c:v>0.72360000000000002</c:v>
                </c:pt>
                <c:pt idx="44">
                  <c:v>0.72109999999999996</c:v>
                </c:pt>
                <c:pt idx="45">
                  <c:v>0.71699999999999997</c:v>
                </c:pt>
                <c:pt idx="46">
                  <c:v>0.7117</c:v>
                </c:pt>
                <c:pt idx="47">
                  <c:v>0.70640000000000003</c:v>
                </c:pt>
                <c:pt idx="48">
                  <c:v>0.70099999999999996</c:v>
                </c:pt>
                <c:pt idx="49">
                  <c:v>0.68440000000000001</c:v>
                </c:pt>
                <c:pt idx="50">
                  <c:v>0.69</c:v>
                </c:pt>
              </c:numCache>
            </c:numRef>
          </c:val>
          <c:smooth val="0"/>
        </c:ser>
        <c:ser>
          <c:idx val="3"/>
          <c:order val="3"/>
          <c:marker>
            <c:symbol val="none"/>
          </c:marker>
          <c:cat>
            <c:multiLvlStrRef>
              <c:f>Лист1!$A$1:$B$51</c:f>
              <c:multiLvlStrCache>
                <c:ptCount val="51"/>
                <c:lvl>
                  <c:pt idx="0">
                    <c:v>01.</c:v>
                  </c:pt>
                  <c:pt idx="1">
                    <c:v>02.</c:v>
                  </c:pt>
                  <c:pt idx="2">
                    <c:v>03.</c:v>
                  </c:pt>
                  <c:pt idx="3">
                    <c:v>04.</c:v>
                  </c:pt>
                  <c:pt idx="4">
                    <c:v>05.</c:v>
                  </c:pt>
                  <c:pt idx="5">
                    <c:v>06.</c:v>
                  </c:pt>
                  <c:pt idx="6">
                    <c:v>07.</c:v>
                  </c:pt>
                  <c:pt idx="7">
                    <c:v>08.</c:v>
                  </c:pt>
                  <c:pt idx="8">
                    <c:v>09.</c:v>
                  </c:pt>
                  <c:pt idx="9">
                    <c:v>10.</c:v>
                  </c:pt>
                  <c:pt idx="10">
                    <c:v>11.</c:v>
                  </c:pt>
                  <c:pt idx="11">
                    <c:v>12.</c:v>
                  </c:pt>
                  <c:pt idx="12">
                    <c:v>01.</c:v>
                  </c:pt>
                  <c:pt idx="13">
                    <c:v>02.</c:v>
                  </c:pt>
                  <c:pt idx="14">
                    <c:v>03.</c:v>
                  </c:pt>
                  <c:pt idx="15">
                    <c:v>04.</c:v>
                  </c:pt>
                  <c:pt idx="16">
                    <c:v>05.</c:v>
                  </c:pt>
                  <c:pt idx="17">
                    <c:v>06.</c:v>
                  </c:pt>
                  <c:pt idx="18">
                    <c:v>07.</c:v>
                  </c:pt>
                  <c:pt idx="19">
                    <c:v>08.</c:v>
                  </c:pt>
                  <c:pt idx="20">
                    <c:v>09.</c:v>
                  </c:pt>
                  <c:pt idx="21">
                    <c:v>10.</c:v>
                  </c:pt>
                  <c:pt idx="22">
                    <c:v>11.</c:v>
                  </c:pt>
                  <c:pt idx="23">
                    <c:v>12.</c:v>
                  </c:pt>
                  <c:pt idx="24">
                    <c:v>01.</c:v>
                  </c:pt>
                  <c:pt idx="25">
                    <c:v>02.</c:v>
                  </c:pt>
                  <c:pt idx="26">
                    <c:v>03.</c:v>
                  </c:pt>
                  <c:pt idx="27">
                    <c:v>04.</c:v>
                  </c:pt>
                  <c:pt idx="28">
                    <c:v>05.</c:v>
                  </c:pt>
                  <c:pt idx="29">
                    <c:v>06.</c:v>
                  </c:pt>
                  <c:pt idx="30">
                    <c:v>07.</c:v>
                  </c:pt>
                  <c:pt idx="31">
                    <c:v>08.</c:v>
                  </c:pt>
                  <c:pt idx="32">
                    <c:v>09.</c:v>
                  </c:pt>
                  <c:pt idx="33">
                    <c:v>10.</c:v>
                  </c:pt>
                  <c:pt idx="34">
                    <c:v>11.</c:v>
                  </c:pt>
                  <c:pt idx="35">
                    <c:v>12.</c:v>
                  </c:pt>
                  <c:pt idx="36">
                    <c:v>01.</c:v>
                  </c:pt>
                  <c:pt idx="37">
                    <c:v>02.</c:v>
                  </c:pt>
                  <c:pt idx="38">
                    <c:v>03.</c:v>
                  </c:pt>
                  <c:pt idx="39">
                    <c:v>04.</c:v>
                  </c:pt>
                  <c:pt idx="40">
                    <c:v>05.</c:v>
                  </c:pt>
                  <c:pt idx="41">
                    <c:v>06.</c:v>
                  </c:pt>
                  <c:pt idx="42">
                    <c:v>07.</c:v>
                  </c:pt>
                  <c:pt idx="43">
                    <c:v>08.</c:v>
                  </c:pt>
                  <c:pt idx="44">
                    <c:v>09.</c:v>
                  </c:pt>
                  <c:pt idx="45">
                    <c:v>10.</c:v>
                  </c:pt>
                  <c:pt idx="46">
                    <c:v>11.</c:v>
                  </c:pt>
                  <c:pt idx="47">
                    <c:v>12.</c:v>
                  </c:pt>
                  <c:pt idx="48">
                    <c:v>01.</c:v>
                  </c:pt>
                  <c:pt idx="49">
                    <c:v>02.</c:v>
                  </c:pt>
                  <c:pt idx="50">
                    <c:v>03.</c:v>
                  </c:pt>
                </c:lvl>
                <c:lvl>
                  <c:pt idx="0">
                    <c:v>2012</c:v>
                  </c:pt>
                  <c:pt idx="12">
                    <c:v>2013</c:v>
                  </c:pt>
                  <c:pt idx="24">
                    <c:v>2014</c:v>
                  </c:pt>
                  <c:pt idx="36">
                    <c:v>2015</c:v>
                  </c:pt>
                  <c:pt idx="48">
                    <c:v>2016</c:v>
                  </c:pt>
                </c:lvl>
              </c:multiLvlStrCache>
            </c:multiLvlStrRef>
          </c:cat>
          <c:val>
            <c:numRef>
              <c:f>Лист1!$F$1:$F$51</c:f>
              <c:numCache>
                <c:formatCode>General</c:formatCode>
                <c:ptCount val="51"/>
                <c:pt idx="0">
                  <c:v>1</c:v>
                </c:pt>
                <c:pt idx="1">
                  <c:v>0.995</c:v>
                </c:pt>
                <c:pt idx="2">
                  <c:v>0.99139999999999995</c:v>
                </c:pt>
                <c:pt idx="3">
                  <c:v>0.98560000000000003</c:v>
                </c:pt>
                <c:pt idx="4">
                  <c:v>0.98250000000000004</c:v>
                </c:pt>
                <c:pt idx="5">
                  <c:v>0.97750000000000004</c:v>
                </c:pt>
                <c:pt idx="6">
                  <c:v>0.96889999999999998</c:v>
                </c:pt>
                <c:pt idx="7">
                  <c:v>0.95709999999999995</c:v>
                </c:pt>
                <c:pt idx="8">
                  <c:v>0.95620000000000005</c:v>
                </c:pt>
                <c:pt idx="9">
                  <c:v>0.95089999999999997</c:v>
                </c:pt>
                <c:pt idx="10">
                  <c:v>0.9466</c:v>
                </c:pt>
                <c:pt idx="11">
                  <c:v>0.94340000000000002</c:v>
                </c:pt>
                <c:pt idx="12">
                  <c:v>0.97299999999999998</c:v>
                </c:pt>
                <c:pt idx="13">
                  <c:v>0.9637</c:v>
                </c:pt>
                <c:pt idx="14">
                  <c:v>0.95830000000000004</c:v>
                </c:pt>
                <c:pt idx="15">
                  <c:v>0.95509999999999995</c:v>
                </c:pt>
                <c:pt idx="16">
                  <c:v>0.95020000000000004</c:v>
                </c:pt>
                <c:pt idx="17">
                  <c:v>0.94399999999999995</c:v>
                </c:pt>
                <c:pt idx="18">
                  <c:v>0.94</c:v>
                </c:pt>
                <c:pt idx="19">
                  <c:v>0.93240000000000001</c:v>
                </c:pt>
                <c:pt idx="20">
                  <c:v>0.93110000000000004</c:v>
                </c:pt>
                <c:pt idx="21">
                  <c:v>0.96319999999999995</c:v>
                </c:pt>
                <c:pt idx="22">
                  <c:v>0.9577</c:v>
                </c:pt>
                <c:pt idx="23">
                  <c:v>0.95240000000000002</c:v>
                </c:pt>
                <c:pt idx="24">
                  <c:v>0.98019999999999996</c:v>
                </c:pt>
                <c:pt idx="25">
                  <c:v>0.97440000000000004</c:v>
                </c:pt>
                <c:pt idx="26">
                  <c:v>0.96760000000000002</c:v>
                </c:pt>
                <c:pt idx="27">
                  <c:v>0.95789999999999997</c:v>
                </c:pt>
                <c:pt idx="28">
                  <c:v>0.94930000000000003</c:v>
                </c:pt>
                <c:pt idx="29">
                  <c:v>0.94089999999999996</c:v>
                </c:pt>
                <c:pt idx="30">
                  <c:v>0.93610000000000004</c:v>
                </c:pt>
                <c:pt idx="31">
                  <c:v>0.93049999999999999</c:v>
                </c:pt>
                <c:pt idx="32">
                  <c:v>0.92830000000000001</c:v>
                </c:pt>
                <c:pt idx="33">
                  <c:v>0.95379999999999998</c:v>
                </c:pt>
                <c:pt idx="34">
                  <c:v>0.94599999999999995</c:v>
                </c:pt>
                <c:pt idx="35">
                  <c:v>0.93410000000000004</c:v>
                </c:pt>
                <c:pt idx="36">
                  <c:v>0.91020000000000001</c:v>
                </c:pt>
                <c:pt idx="37">
                  <c:v>0.87649999999999995</c:v>
                </c:pt>
                <c:pt idx="38">
                  <c:v>0.85750000000000004</c:v>
                </c:pt>
                <c:pt idx="39">
                  <c:v>0.84719999999999995</c:v>
                </c:pt>
                <c:pt idx="40">
                  <c:v>0.84330000000000005</c:v>
                </c:pt>
                <c:pt idx="41">
                  <c:v>0.84040000000000004</c:v>
                </c:pt>
                <c:pt idx="42">
                  <c:v>0.83879999999999999</c:v>
                </c:pt>
                <c:pt idx="43">
                  <c:v>0.83209999999999995</c:v>
                </c:pt>
                <c:pt idx="44">
                  <c:v>0.82920000000000005</c:v>
                </c:pt>
                <c:pt idx="45">
                  <c:v>0.88690000000000002</c:v>
                </c:pt>
                <c:pt idx="46">
                  <c:v>0.88039999999999996</c:v>
                </c:pt>
                <c:pt idx="47">
                  <c:v>0.87380000000000002</c:v>
                </c:pt>
                <c:pt idx="48">
                  <c:v>0.86319999999999997</c:v>
                </c:pt>
                <c:pt idx="49">
                  <c:v>0.89290000000000003</c:v>
                </c:pt>
                <c:pt idx="50">
                  <c:v>0.88739999999999997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4494080"/>
        <c:axId val="114508160"/>
      </c:lineChart>
      <c:catAx>
        <c:axId val="114494080"/>
        <c:scaling>
          <c:orientation val="minMax"/>
        </c:scaling>
        <c:delete val="0"/>
        <c:axPos val="b"/>
        <c:majorGridlines/>
        <c:majorTickMark val="out"/>
        <c:minorTickMark val="none"/>
        <c:tickLblPos val="nextTo"/>
        <c:crossAx val="114508160"/>
        <c:crosses val="autoZero"/>
        <c:auto val="1"/>
        <c:lblAlgn val="ctr"/>
        <c:lblOffset val="100"/>
        <c:noMultiLvlLbl val="0"/>
      </c:catAx>
      <c:valAx>
        <c:axId val="114508160"/>
        <c:scaling>
          <c:orientation val="minMax"/>
          <c:min val="0.60000000000000009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4494080"/>
        <c:crosses val="autoZero"/>
        <c:crossBetween val="between"/>
        <c:majorUnit val="0.1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2637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8</cp:revision>
  <dcterms:created xsi:type="dcterms:W3CDTF">2016-04-11T14:32:00Z</dcterms:created>
  <dcterms:modified xsi:type="dcterms:W3CDTF">2016-10-08T12:00:00Z</dcterms:modified>
</cp:coreProperties>
</file>