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5EB5" w:rsidRPr="00C000C7" w:rsidRDefault="00095EB5" w:rsidP="00095EB5">
      <w:pPr>
        <w:pStyle w:val="2"/>
        <w:contextualSpacing/>
        <w:rPr>
          <w:rFonts w:ascii="Tahoma" w:hAnsi="Tahoma" w:cs="Tahoma"/>
          <w:color w:val="323232"/>
        </w:rPr>
      </w:pPr>
      <w:r w:rsidRPr="00C000C7">
        <w:rPr>
          <w:rFonts w:ascii="Tahoma" w:hAnsi="Tahoma" w:cs="Tahoma"/>
          <w:color w:val="323232"/>
        </w:rPr>
        <w:t>Освещение помещений общего пользования</w:t>
      </w:r>
    </w:p>
    <w:p w:rsidR="00095EB5" w:rsidRPr="00C000C7" w:rsidRDefault="00095EB5" w:rsidP="00095EB5">
      <w:pPr>
        <w:contextualSpacing/>
        <w:rPr>
          <w:rFonts w:ascii="Tahoma" w:hAnsi="Tahoma" w:cs="Tahoma"/>
          <w:color w:val="323232"/>
          <w:sz w:val="21"/>
          <w:szCs w:val="21"/>
        </w:rPr>
      </w:pPr>
      <w:r w:rsidRPr="00C000C7">
        <w:rPr>
          <w:rFonts w:ascii="Tahoma" w:hAnsi="Tahoma" w:cs="Tahoma"/>
          <w:color w:val="323232"/>
          <w:sz w:val="21"/>
          <w:szCs w:val="21"/>
        </w:rPr>
        <w:t xml:space="preserve">Источник: Журнал </w:t>
      </w:r>
      <w:hyperlink r:id="rId4" w:tgtFrame="_blank" w:history="1">
        <w:r>
          <w:rPr>
            <w:rStyle w:val="a3"/>
            <w:rFonts w:ascii="Tahoma" w:hAnsi="Tahoma" w:cs="Tahoma"/>
            <w:sz w:val="21"/>
            <w:szCs w:val="21"/>
          </w:rPr>
          <w:t>«Актуальные вопросы бухгалтерского учета и налогообложения»</w:t>
        </w:r>
      </w:hyperlink>
    </w:p>
    <w:p w:rsidR="00095EB5" w:rsidRPr="00C000C7" w:rsidRDefault="00095EB5" w:rsidP="00095EB5">
      <w:pPr>
        <w:pStyle w:val="a5"/>
        <w:contextualSpacing/>
        <w:rPr>
          <w:rFonts w:ascii="Tahoma" w:hAnsi="Tahoma" w:cs="Tahoma"/>
          <w:color w:val="323232"/>
          <w:sz w:val="21"/>
          <w:szCs w:val="21"/>
        </w:rPr>
      </w:pPr>
      <w:r w:rsidRPr="00C000C7">
        <w:rPr>
          <w:rFonts w:ascii="Tahoma" w:hAnsi="Tahoma" w:cs="Tahoma"/>
          <w:color w:val="323232"/>
          <w:sz w:val="21"/>
          <w:szCs w:val="21"/>
        </w:rPr>
        <w:t>В соответствии с жилищным законодательством услуги, предоставляемые жильцам, разделены на жилищные (связанные с содержанием и ремонтом общего имущества в многоквартирном доме) и коммунальные (связанные с подачей в многоквартирный дом коммунальных ресурсов).</w:t>
      </w:r>
    </w:p>
    <w:p w:rsidR="00095EB5" w:rsidRPr="00C000C7" w:rsidRDefault="00095EB5" w:rsidP="00095EB5">
      <w:pPr>
        <w:pStyle w:val="a5"/>
        <w:contextualSpacing/>
        <w:rPr>
          <w:rFonts w:ascii="Tahoma" w:hAnsi="Tahoma" w:cs="Tahoma"/>
          <w:color w:val="323232"/>
          <w:sz w:val="21"/>
          <w:szCs w:val="21"/>
        </w:rPr>
      </w:pPr>
      <w:r w:rsidRPr="00C000C7">
        <w:rPr>
          <w:rFonts w:ascii="Tahoma" w:hAnsi="Tahoma" w:cs="Tahoma"/>
          <w:color w:val="323232"/>
          <w:sz w:val="21"/>
          <w:szCs w:val="21"/>
        </w:rPr>
        <w:t>В данной статье рассмотрена такая услуга, как электроснабжение мест общего пользования, появление которой в «жировках» вызвало бурю негодований у жильцов.</w:t>
      </w:r>
    </w:p>
    <w:p w:rsidR="00095EB5" w:rsidRPr="00C000C7" w:rsidRDefault="00095EB5" w:rsidP="00095EB5">
      <w:pPr>
        <w:pStyle w:val="a5"/>
        <w:contextualSpacing/>
        <w:rPr>
          <w:rFonts w:ascii="Tahoma" w:hAnsi="Tahoma" w:cs="Tahoma"/>
          <w:color w:val="323232"/>
          <w:sz w:val="21"/>
          <w:szCs w:val="21"/>
        </w:rPr>
      </w:pPr>
      <w:r w:rsidRPr="00C000C7">
        <w:rPr>
          <w:rStyle w:val="a6"/>
          <w:rFonts w:ascii="Tahoma" w:hAnsi="Tahoma" w:cs="Tahoma"/>
          <w:color w:val="323232"/>
          <w:sz w:val="21"/>
          <w:szCs w:val="21"/>
        </w:rPr>
        <w:t>Что такое «освещение мест общего пользования»?</w:t>
      </w:r>
    </w:p>
    <w:p w:rsidR="00095EB5" w:rsidRPr="00C000C7" w:rsidRDefault="00095EB5" w:rsidP="00095EB5">
      <w:pPr>
        <w:pStyle w:val="a5"/>
        <w:contextualSpacing/>
        <w:rPr>
          <w:rFonts w:ascii="Tahoma" w:hAnsi="Tahoma" w:cs="Tahoma"/>
          <w:color w:val="323232"/>
          <w:sz w:val="21"/>
          <w:szCs w:val="21"/>
        </w:rPr>
      </w:pPr>
      <w:r w:rsidRPr="00C000C7">
        <w:rPr>
          <w:rFonts w:ascii="Tahoma" w:hAnsi="Tahoma" w:cs="Tahoma"/>
          <w:color w:val="323232"/>
          <w:sz w:val="21"/>
          <w:szCs w:val="21"/>
        </w:rPr>
        <w:t>Ранее собственники помещений в многоквартирных домах, сами того не зная, оплачивали энергоснабжение мест общего пользования в составе тарифной статьи «ремонт и обслуживание жилищного фонда» (жилищная услуга). Однако с тем фактом, что энергоснабжение есть коммунальная услуга, не поспоришь. Данный вывод следует из </w:t>
      </w:r>
      <w:r w:rsidRPr="00C000C7">
        <w:rPr>
          <w:rStyle w:val="a6"/>
          <w:rFonts w:ascii="Tahoma" w:hAnsi="Tahoma" w:cs="Tahoma"/>
          <w:color w:val="323232"/>
          <w:sz w:val="21"/>
          <w:szCs w:val="21"/>
        </w:rPr>
        <w:t xml:space="preserve">п. 3 Правил предоставления коммунальных услуг </w:t>
      </w:r>
      <w:r w:rsidRPr="00C000C7">
        <w:rPr>
          <w:rFonts w:ascii="Tahoma" w:hAnsi="Tahoma" w:cs="Tahoma"/>
          <w:color w:val="323232"/>
          <w:sz w:val="21"/>
          <w:szCs w:val="21"/>
        </w:rPr>
        <w:t xml:space="preserve">и подтверждается </w:t>
      </w:r>
      <w:r w:rsidRPr="00C000C7">
        <w:rPr>
          <w:rStyle w:val="a6"/>
          <w:rFonts w:ascii="Tahoma" w:hAnsi="Tahoma" w:cs="Tahoma"/>
          <w:color w:val="323232"/>
          <w:sz w:val="21"/>
          <w:szCs w:val="21"/>
        </w:rPr>
        <w:t xml:space="preserve">Письмом </w:t>
      </w:r>
      <w:proofErr w:type="spellStart"/>
      <w:r w:rsidRPr="00C000C7">
        <w:rPr>
          <w:rStyle w:val="a6"/>
          <w:rFonts w:ascii="Tahoma" w:hAnsi="Tahoma" w:cs="Tahoma"/>
          <w:color w:val="323232"/>
          <w:sz w:val="21"/>
          <w:szCs w:val="21"/>
        </w:rPr>
        <w:t>Минрегиона</w:t>
      </w:r>
      <w:proofErr w:type="spellEnd"/>
      <w:r w:rsidRPr="00C000C7">
        <w:rPr>
          <w:rStyle w:val="a6"/>
          <w:rFonts w:ascii="Tahoma" w:hAnsi="Tahoma" w:cs="Tahoma"/>
          <w:color w:val="323232"/>
          <w:sz w:val="21"/>
          <w:szCs w:val="21"/>
        </w:rPr>
        <w:t> РФ от 18.06.2007 № 11356-ЮТ/07</w:t>
      </w:r>
      <w:r w:rsidRPr="00C000C7">
        <w:rPr>
          <w:rFonts w:ascii="Tahoma" w:hAnsi="Tahoma" w:cs="Tahoma"/>
          <w:color w:val="323232"/>
          <w:sz w:val="21"/>
          <w:szCs w:val="21"/>
        </w:rPr>
        <w:t xml:space="preserve">. </w:t>
      </w:r>
      <w:proofErr w:type="spellStart"/>
      <w:r w:rsidRPr="00C000C7">
        <w:rPr>
          <w:rFonts w:ascii="Tahoma" w:hAnsi="Tahoma" w:cs="Tahoma"/>
          <w:color w:val="323232"/>
          <w:sz w:val="21"/>
          <w:szCs w:val="21"/>
        </w:rPr>
        <w:t>Минрегион</w:t>
      </w:r>
      <w:proofErr w:type="spellEnd"/>
      <w:r w:rsidRPr="00C000C7">
        <w:rPr>
          <w:rFonts w:ascii="Tahoma" w:hAnsi="Tahoma" w:cs="Tahoma"/>
          <w:color w:val="323232"/>
          <w:sz w:val="21"/>
          <w:szCs w:val="21"/>
        </w:rPr>
        <w:t xml:space="preserve"> разделяет такие понятия, как «освещение помещений общего пользования» и «потребление электрической энергии на работу приборов освещения и оборудования помещений общего пользования».</w:t>
      </w:r>
    </w:p>
    <w:p w:rsidR="00095EB5" w:rsidRPr="00C000C7" w:rsidRDefault="00095EB5" w:rsidP="00095EB5">
      <w:pPr>
        <w:pStyle w:val="a5"/>
        <w:contextualSpacing/>
        <w:rPr>
          <w:rFonts w:ascii="Tahoma" w:hAnsi="Tahoma" w:cs="Tahoma"/>
          <w:color w:val="323232"/>
          <w:sz w:val="21"/>
          <w:szCs w:val="21"/>
        </w:rPr>
      </w:pPr>
      <w:r w:rsidRPr="00C000C7">
        <w:rPr>
          <w:rFonts w:ascii="Tahoma" w:hAnsi="Tahoma" w:cs="Tahoma"/>
          <w:color w:val="323232"/>
          <w:sz w:val="21"/>
          <w:szCs w:val="21"/>
        </w:rPr>
        <w:t>При этом под освещением понимается оказание жилищной услуги, а именно:</w:t>
      </w:r>
    </w:p>
    <w:p w:rsidR="00095EB5" w:rsidRPr="00C000C7" w:rsidRDefault="00095EB5" w:rsidP="00095EB5">
      <w:pPr>
        <w:pStyle w:val="a5"/>
        <w:contextualSpacing/>
        <w:rPr>
          <w:rFonts w:ascii="Tahoma" w:hAnsi="Tahoma" w:cs="Tahoma"/>
          <w:color w:val="323232"/>
          <w:sz w:val="21"/>
          <w:szCs w:val="21"/>
        </w:rPr>
      </w:pPr>
      <w:r w:rsidRPr="00C000C7">
        <w:rPr>
          <w:rFonts w:ascii="Tahoma" w:hAnsi="Tahoma" w:cs="Tahoma"/>
          <w:color w:val="323232"/>
          <w:sz w:val="21"/>
          <w:szCs w:val="21"/>
        </w:rPr>
        <w:t>а) содержание и ремонт электросетей многоквартирного дома, светильников, то есть выполнение работ по созданию условий для подачи электроэнергии в места общего пользования (</w:t>
      </w:r>
      <w:proofErr w:type="spellStart"/>
      <w:r w:rsidRPr="00C000C7">
        <w:rPr>
          <w:rStyle w:val="a6"/>
          <w:rFonts w:ascii="Tahoma" w:hAnsi="Tahoma" w:cs="Tahoma"/>
          <w:color w:val="323232"/>
          <w:sz w:val="21"/>
          <w:szCs w:val="21"/>
        </w:rPr>
        <w:t>пп</w:t>
      </w:r>
      <w:proofErr w:type="spellEnd"/>
      <w:r w:rsidRPr="00C000C7">
        <w:rPr>
          <w:rStyle w:val="a6"/>
          <w:rFonts w:ascii="Tahoma" w:hAnsi="Tahoma" w:cs="Tahoma"/>
          <w:color w:val="323232"/>
          <w:sz w:val="21"/>
          <w:szCs w:val="21"/>
        </w:rPr>
        <w:t>. «</w:t>
      </w:r>
      <w:proofErr w:type="spellStart"/>
      <w:r w:rsidRPr="00C000C7">
        <w:rPr>
          <w:rStyle w:val="a6"/>
          <w:rFonts w:ascii="Tahoma" w:hAnsi="Tahoma" w:cs="Tahoma"/>
          <w:color w:val="323232"/>
          <w:sz w:val="21"/>
          <w:szCs w:val="21"/>
        </w:rPr>
        <w:t>з</w:t>
      </w:r>
      <w:proofErr w:type="spellEnd"/>
      <w:r w:rsidRPr="00C000C7">
        <w:rPr>
          <w:rStyle w:val="a6"/>
          <w:rFonts w:ascii="Tahoma" w:hAnsi="Tahoma" w:cs="Tahoma"/>
          <w:color w:val="323232"/>
          <w:sz w:val="21"/>
          <w:szCs w:val="21"/>
        </w:rPr>
        <w:t>» п. 11 Правил содержания общего имущества</w:t>
      </w:r>
      <w:r w:rsidRPr="00C000C7">
        <w:rPr>
          <w:rFonts w:ascii="Tahoma" w:hAnsi="Tahoma" w:cs="Tahoma"/>
          <w:color w:val="323232"/>
          <w:sz w:val="21"/>
          <w:szCs w:val="21"/>
        </w:rPr>
        <w:t>[1]);</w:t>
      </w:r>
    </w:p>
    <w:p w:rsidR="00095EB5" w:rsidRPr="00C000C7" w:rsidRDefault="00095EB5" w:rsidP="00095EB5">
      <w:pPr>
        <w:pStyle w:val="a5"/>
        <w:contextualSpacing/>
        <w:rPr>
          <w:rFonts w:ascii="Tahoma" w:hAnsi="Tahoma" w:cs="Tahoma"/>
          <w:color w:val="323232"/>
          <w:sz w:val="21"/>
          <w:szCs w:val="21"/>
        </w:rPr>
      </w:pPr>
      <w:r w:rsidRPr="00C000C7">
        <w:rPr>
          <w:rFonts w:ascii="Tahoma" w:hAnsi="Tahoma" w:cs="Tahoma"/>
          <w:color w:val="323232"/>
          <w:sz w:val="21"/>
          <w:szCs w:val="21"/>
        </w:rPr>
        <w:t>б) обеспечение готовности к предоставлению коммунальных услуг внутридомовых инженерных систем, входящих в состав общего имущества собственников помещений в многоквартирном доме (</w:t>
      </w:r>
      <w:r w:rsidRPr="00C000C7">
        <w:rPr>
          <w:rStyle w:val="a6"/>
          <w:rFonts w:ascii="Tahoma" w:hAnsi="Tahoma" w:cs="Tahoma"/>
          <w:color w:val="323232"/>
          <w:sz w:val="21"/>
          <w:szCs w:val="21"/>
        </w:rPr>
        <w:t>п. 13 Правил предоставления коммунальных услуг</w:t>
      </w:r>
      <w:r w:rsidRPr="00C000C7">
        <w:rPr>
          <w:rFonts w:ascii="Tahoma" w:hAnsi="Tahoma" w:cs="Tahoma"/>
          <w:color w:val="323232"/>
          <w:sz w:val="21"/>
          <w:szCs w:val="21"/>
        </w:rPr>
        <w:t>).</w:t>
      </w:r>
    </w:p>
    <w:p w:rsidR="00095EB5" w:rsidRPr="00C000C7" w:rsidRDefault="00095EB5" w:rsidP="00095EB5">
      <w:pPr>
        <w:pStyle w:val="a5"/>
        <w:contextualSpacing/>
        <w:rPr>
          <w:rFonts w:ascii="Tahoma" w:hAnsi="Tahoma" w:cs="Tahoma"/>
          <w:color w:val="323232"/>
          <w:sz w:val="21"/>
          <w:szCs w:val="21"/>
        </w:rPr>
      </w:pPr>
      <w:r w:rsidRPr="00C000C7">
        <w:rPr>
          <w:rFonts w:ascii="Tahoma" w:hAnsi="Tahoma" w:cs="Tahoma"/>
          <w:color w:val="323232"/>
          <w:sz w:val="21"/>
          <w:szCs w:val="21"/>
        </w:rPr>
        <w:t xml:space="preserve">Потребление электроэнергии на освещение </w:t>
      </w:r>
      <w:proofErr w:type="spellStart"/>
      <w:r w:rsidRPr="00C000C7">
        <w:rPr>
          <w:rFonts w:ascii="Tahoma" w:hAnsi="Tahoma" w:cs="Tahoma"/>
          <w:color w:val="323232"/>
          <w:sz w:val="21"/>
          <w:szCs w:val="21"/>
        </w:rPr>
        <w:t>Минрегион</w:t>
      </w:r>
      <w:proofErr w:type="spellEnd"/>
      <w:r w:rsidRPr="00C000C7">
        <w:rPr>
          <w:rFonts w:ascii="Tahoma" w:hAnsi="Tahoma" w:cs="Tahoma"/>
          <w:color w:val="323232"/>
          <w:sz w:val="21"/>
          <w:szCs w:val="21"/>
        </w:rPr>
        <w:t xml:space="preserve"> связывает с предоставлением коммунальной услуги. Как следует из названного письма, количество электрической энергии, подаваемой на работу приборов освещения помещений общего пользования и для работы электрического оборудования, входящего в состав общего имущества в многоквартирном доме, согласно </w:t>
      </w:r>
      <w:r w:rsidRPr="00C000C7">
        <w:rPr>
          <w:rStyle w:val="a6"/>
          <w:rFonts w:ascii="Tahoma" w:hAnsi="Tahoma" w:cs="Tahoma"/>
          <w:color w:val="323232"/>
          <w:sz w:val="21"/>
          <w:szCs w:val="21"/>
        </w:rPr>
        <w:t>Правилам предоставления коммунальных услуг</w:t>
      </w:r>
      <w:r w:rsidRPr="00C000C7">
        <w:rPr>
          <w:rFonts w:ascii="Tahoma" w:hAnsi="Tahoma" w:cs="Tahoma"/>
          <w:color w:val="323232"/>
          <w:sz w:val="21"/>
          <w:szCs w:val="21"/>
        </w:rPr>
        <w:t xml:space="preserve"> и </w:t>
      </w:r>
      <w:r w:rsidRPr="00C000C7">
        <w:rPr>
          <w:rStyle w:val="a6"/>
          <w:rFonts w:ascii="Tahoma" w:hAnsi="Tahoma" w:cs="Tahoma"/>
          <w:color w:val="323232"/>
          <w:sz w:val="21"/>
          <w:szCs w:val="21"/>
        </w:rPr>
        <w:t>Правилам установления нормативов</w:t>
      </w:r>
      <w:r w:rsidRPr="00C000C7">
        <w:rPr>
          <w:rFonts w:ascii="Tahoma" w:hAnsi="Tahoma" w:cs="Tahoma"/>
          <w:color w:val="323232"/>
          <w:sz w:val="21"/>
          <w:szCs w:val="21"/>
        </w:rPr>
        <w:t>[2] должно оплачиваться в составе платы за коммунальную услугу «электроснабжение».</w:t>
      </w:r>
    </w:p>
    <w:p w:rsidR="00095EB5" w:rsidRPr="00C000C7" w:rsidRDefault="00095EB5" w:rsidP="00095EB5">
      <w:pPr>
        <w:pStyle w:val="a5"/>
        <w:contextualSpacing/>
        <w:rPr>
          <w:rFonts w:ascii="Tahoma" w:hAnsi="Tahoma" w:cs="Tahoma"/>
          <w:color w:val="323232"/>
          <w:sz w:val="21"/>
          <w:szCs w:val="21"/>
        </w:rPr>
      </w:pPr>
      <w:r w:rsidRPr="00C000C7">
        <w:rPr>
          <w:rFonts w:ascii="Tahoma" w:hAnsi="Tahoma" w:cs="Tahoma"/>
          <w:color w:val="323232"/>
          <w:sz w:val="21"/>
          <w:szCs w:val="21"/>
        </w:rPr>
        <w:t xml:space="preserve">Позиция </w:t>
      </w:r>
      <w:proofErr w:type="spellStart"/>
      <w:r w:rsidRPr="00C000C7">
        <w:rPr>
          <w:rFonts w:ascii="Tahoma" w:hAnsi="Tahoma" w:cs="Tahoma"/>
          <w:color w:val="323232"/>
          <w:sz w:val="21"/>
          <w:szCs w:val="21"/>
        </w:rPr>
        <w:t>Минрегиона</w:t>
      </w:r>
      <w:proofErr w:type="spellEnd"/>
      <w:r w:rsidRPr="00C000C7">
        <w:rPr>
          <w:rFonts w:ascii="Tahoma" w:hAnsi="Tahoma" w:cs="Tahoma"/>
          <w:color w:val="323232"/>
          <w:sz w:val="21"/>
          <w:szCs w:val="21"/>
        </w:rPr>
        <w:t xml:space="preserve"> была подтверждена </w:t>
      </w:r>
      <w:r w:rsidRPr="00C000C7">
        <w:rPr>
          <w:rStyle w:val="a6"/>
          <w:rFonts w:ascii="Tahoma" w:hAnsi="Tahoma" w:cs="Tahoma"/>
          <w:color w:val="323232"/>
          <w:sz w:val="21"/>
          <w:szCs w:val="21"/>
        </w:rPr>
        <w:t xml:space="preserve">Решением </w:t>
      </w:r>
      <w:proofErr w:type="gramStart"/>
      <w:r w:rsidRPr="00C000C7">
        <w:rPr>
          <w:rStyle w:val="a6"/>
          <w:rFonts w:ascii="Tahoma" w:hAnsi="Tahoma" w:cs="Tahoma"/>
          <w:color w:val="323232"/>
          <w:sz w:val="21"/>
          <w:szCs w:val="21"/>
        </w:rPr>
        <w:t>ВС</w:t>
      </w:r>
      <w:proofErr w:type="gramEnd"/>
      <w:r w:rsidRPr="00C000C7">
        <w:rPr>
          <w:rStyle w:val="a6"/>
          <w:rFonts w:ascii="Tahoma" w:hAnsi="Tahoma" w:cs="Tahoma"/>
          <w:color w:val="323232"/>
          <w:sz w:val="21"/>
          <w:szCs w:val="21"/>
        </w:rPr>
        <w:t xml:space="preserve"> РФ от 17.07.2008 № ГКПИ08-665</w:t>
      </w:r>
      <w:r w:rsidRPr="00C000C7">
        <w:rPr>
          <w:rFonts w:ascii="Tahoma" w:hAnsi="Tahoma" w:cs="Tahoma"/>
          <w:color w:val="323232"/>
          <w:sz w:val="21"/>
          <w:szCs w:val="21"/>
        </w:rPr>
        <w:t xml:space="preserve">. Заявитель оспаривал положения </w:t>
      </w:r>
      <w:r w:rsidRPr="00C000C7">
        <w:rPr>
          <w:rStyle w:val="a6"/>
          <w:rFonts w:ascii="Tahoma" w:hAnsi="Tahoma" w:cs="Tahoma"/>
          <w:color w:val="323232"/>
          <w:sz w:val="21"/>
          <w:szCs w:val="21"/>
        </w:rPr>
        <w:t>Правил установления нормативов</w:t>
      </w:r>
      <w:r w:rsidRPr="00C000C7">
        <w:rPr>
          <w:rFonts w:ascii="Tahoma" w:hAnsi="Tahoma" w:cs="Tahoma"/>
          <w:color w:val="323232"/>
          <w:sz w:val="21"/>
          <w:szCs w:val="21"/>
        </w:rPr>
        <w:t>, согласно которым коммунальные услуги, предназначенные для содержания общего имущества в многоквартирном доме, учитываются при установлении нормативов потребления коммунальных услуг. По мнению заявителя, стоимость таких коммунальных услуг должна определяться расчетным путем и оплачиваться в соответствии со</w:t>
      </w:r>
      <w:r w:rsidRPr="00C000C7">
        <w:rPr>
          <w:rStyle w:val="a6"/>
          <w:rFonts w:ascii="Tahoma" w:hAnsi="Tahoma" w:cs="Tahoma"/>
          <w:color w:val="323232"/>
          <w:sz w:val="21"/>
          <w:szCs w:val="21"/>
        </w:rPr>
        <w:t xml:space="preserve"> ст. 39 </w:t>
      </w:r>
      <w:r w:rsidRPr="00C000C7">
        <w:rPr>
          <w:rFonts w:ascii="Tahoma" w:hAnsi="Tahoma" w:cs="Tahoma"/>
          <w:color w:val="323232"/>
          <w:sz w:val="21"/>
          <w:szCs w:val="21"/>
        </w:rPr>
        <w:t>и</w:t>
      </w:r>
      <w:r w:rsidRPr="00C000C7">
        <w:rPr>
          <w:rStyle w:val="a6"/>
          <w:rFonts w:ascii="Tahoma" w:hAnsi="Tahoma" w:cs="Tahoma"/>
          <w:color w:val="323232"/>
          <w:sz w:val="21"/>
          <w:szCs w:val="21"/>
        </w:rPr>
        <w:t xml:space="preserve"> 156 ЖК РФ</w:t>
      </w:r>
      <w:r w:rsidRPr="00C000C7">
        <w:rPr>
          <w:rFonts w:ascii="Tahoma" w:hAnsi="Tahoma" w:cs="Tahoma"/>
          <w:color w:val="323232"/>
          <w:sz w:val="21"/>
          <w:szCs w:val="21"/>
        </w:rPr>
        <w:t>. Однако Верховный суд не согласился с данным подходом, поскольку</w:t>
      </w:r>
      <w:r w:rsidRPr="00C000C7">
        <w:rPr>
          <w:rStyle w:val="a4"/>
          <w:rFonts w:ascii="Tahoma" w:hAnsi="Tahoma" w:cs="Tahoma"/>
          <w:color w:val="323232"/>
          <w:sz w:val="21"/>
          <w:szCs w:val="21"/>
        </w:rPr>
        <w:t xml:space="preserve"> плата за коммунальные услуги – это плата за количество потребленных коммунальных ресурсов: холодной и горячей воды, сетевого газа, электрической и тепловой энергии, которые не входят в состав общего имущества</w:t>
      </w:r>
      <w:r w:rsidRPr="00C000C7">
        <w:rPr>
          <w:rFonts w:ascii="Tahoma" w:hAnsi="Tahoma" w:cs="Tahoma"/>
          <w:color w:val="323232"/>
          <w:sz w:val="21"/>
          <w:szCs w:val="21"/>
        </w:rPr>
        <w:t>.</w:t>
      </w:r>
    </w:p>
    <w:p w:rsidR="00095EB5" w:rsidRPr="00C000C7" w:rsidRDefault="00095EB5" w:rsidP="00095EB5">
      <w:pPr>
        <w:pStyle w:val="a5"/>
        <w:contextualSpacing/>
        <w:rPr>
          <w:rFonts w:ascii="Tahoma" w:hAnsi="Tahoma" w:cs="Tahoma"/>
          <w:color w:val="323232"/>
          <w:sz w:val="21"/>
          <w:szCs w:val="21"/>
        </w:rPr>
      </w:pPr>
      <w:r w:rsidRPr="00C000C7">
        <w:rPr>
          <w:rFonts w:ascii="Tahoma" w:hAnsi="Tahoma" w:cs="Tahoma"/>
          <w:color w:val="323232"/>
          <w:sz w:val="21"/>
          <w:szCs w:val="21"/>
        </w:rPr>
        <w:t xml:space="preserve">Действительно, на освещение мест общего пользования, являющихся общим имуществом собственников помещений в многоквартирном доме, требуется коммунальный ресурс – электроэнергия. По справедливости расходы на ее оплату должны нести собственники помещений в данном доме. Чем же вызвано их нежелание </w:t>
      </w:r>
      <w:proofErr w:type="gramStart"/>
      <w:r w:rsidRPr="00C000C7">
        <w:rPr>
          <w:rFonts w:ascii="Tahoma" w:hAnsi="Tahoma" w:cs="Tahoma"/>
          <w:color w:val="323232"/>
          <w:sz w:val="21"/>
          <w:szCs w:val="21"/>
        </w:rPr>
        <w:t>оплачивать</w:t>
      </w:r>
      <w:proofErr w:type="gramEnd"/>
      <w:r w:rsidRPr="00C000C7">
        <w:rPr>
          <w:rFonts w:ascii="Tahoma" w:hAnsi="Tahoma" w:cs="Tahoma"/>
          <w:color w:val="323232"/>
          <w:sz w:val="21"/>
          <w:szCs w:val="21"/>
        </w:rPr>
        <w:t xml:space="preserve"> новую строку расходов? Попробуем разобраться в причинах.</w:t>
      </w:r>
    </w:p>
    <w:p w:rsidR="00095EB5" w:rsidRPr="00C000C7" w:rsidRDefault="00095EB5" w:rsidP="00095EB5">
      <w:pPr>
        <w:pStyle w:val="a5"/>
        <w:contextualSpacing/>
        <w:jc w:val="center"/>
        <w:rPr>
          <w:rFonts w:ascii="Tahoma" w:hAnsi="Tahoma" w:cs="Tahoma"/>
          <w:color w:val="323232"/>
          <w:sz w:val="21"/>
          <w:szCs w:val="21"/>
        </w:rPr>
      </w:pPr>
      <w:r w:rsidRPr="00C000C7">
        <w:rPr>
          <w:rFonts w:ascii="Tahoma" w:hAnsi="Tahoma" w:cs="Tahoma"/>
          <w:color w:val="323232"/>
          <w:sz w:val="21"/>
          <w:szCs w:val="21"/>
        </w:rPr>
        <w:t> </w:t>
      </w:r>
      <w:r w:rsidRPr="00C000C7">
        <w:rPr>
          <w:rStyle w:val="a6"/>
          <w:rFonts w:ascii="Tahoma" w:hAnsi="Tahoma" w:cs="Tahoma"/>
          <w:color w:val="323232"/>
          <w:sz w:val="21"/>
          <w:szCs w:val="21"/>
        </w:rPr>
        <w:t>В чем проблема?</w:t>
      </w:r>
    </w:p>
    <w:p w:rsidR="00095EB5" w:rsidRPr="00C000C7" w:rsidRDefault="00095EB5" w:rsidP="00095EB5">
      <w:pPr>
        <w:pStyle w:val="a5"/>
        <w:contextualSpacing/>
        <w:rPr>
          <w:rFonts w:ascii="Tahoma" w:hAnsi="Tahoma" w:cs="Tahoma"/>
          <w:color w:val="323232"/>
          <w:sz w:val="21"/>
          <w:szCs w:val="21"/>
        </w:rPr>
      </w:pPr>
      <w:r w:rsidRPr="00C000C7">
        <w:rPr>
          <w:rFonts w:ascii="Tahoma" w:hAnsi="Tahoma" w:cs="Tahoma"/>
          <w:color w:val="323232"/>
          <w:sz w:val="21"/>
          <w:szCs w:val="21"/>
        </w:rPr>
        <w:t xml:space="preserve">Только на первый взгляд сумма, подлежащая оплате за освещение мест общего пользования, переместилась в платежном документе из одной строчки (ремонт и обслуживание жилищного фонда) в другую (электроснабжение). Ранее данные расходы оплачивались по тарифу на содержание и ремонт, утвержденному общим собранием собственников помещений (членов ТСЖ) или органом местного самоуправления. Немаловажный момент – утвержденный тариф не всегда соответствует фактически понесенным расходам. Но даже при оплате снабжения </w:t>
      </w:r>
      <w:r w:rsidRPr="00C000C7">
        <w:rPr>
          <w:rFonts w:ascii="Tahoma" w:hAnsi="Tahoma" w:cs="Tahoma"/>
          <w:color w:val="323232"/>
          <w:sz w:val="21"/>
          <w:szCs w:val="21"/>
        </w:rPr>
        <w:lastRenderedPageBreak/>
        <w:t>электроэнергией мест общего пользования в составе коммунальных услуг эта проблема не решается.</w:t>
      </w:r>
    </w:p>
    <w:p w:rsidR="00095EB5" w:rsidRPr="00C000C7" w:rsidRDefault="00095EB5" w:rsidP="00095EB5">
      <w:pPr>
        <w:pStyle w:val="a5"/>
        <w:contextualSpacing/>
        <w:rPr>
          <w:rFonts w:ascii="Tahoma" w:hAnsi="Tahoma" w:cs="Tahoma"/>
          <w:color w:val="323232"/>
          <w:sz w:val="21"/>
          <w:szCs w:val="21"/>
        </w:rPr>
      </w:pPr>
      <w:r w:rsidRPr="00C000C7">
        <w:rPr>
          <w:rFonts w:ascii="Tahoma" w:hAnsi="Tahoma" w:cs="Tahoma"/>
          <w:color w:val="323232"/>
          <w:sz w:val="21"/>
          <w:szCs w:val="21"/>
        </w:rPr>
        <w:t xml:space="preserve">Действительный размер платы за коммунальные услуги становится очевидным только тогда, когда в многоквартирном доме появляется </w:t>
      </w:r>
      <w:proofErr w:type="spellStart"/>
      <w:r w:rsidRPr="00C000C7">
        <w:rPr>
          <w:rFonts w:ascii="Tahoma" w:hAnsi="Tahoma" w:cs="Tahoma"/>
          <w:color w:val="323232"/>
          <w:sz w:val="21"/>
          <w:szCs w:val="21"/>
        </w:rPr>
        <w:t>общедомовой</w:t>
      </w:r>
      <w:proofErr w:type="spellEnd"/>
      <w:r w:rsidRPr="00C000C7">
        <w:rPr>
          <w:rFonts w:ascii="Tahoma" w:hAnsi="Tahoma" w:cs="Tahoma"/>
          <w:color w:val="323232"/>
          <w:sz w:val="21"/>
          <w:szCs w:val="21"/>
        </w:rPr>
        <w:t xml:space="preserve"> (коллективный) прибор учета электроэнергии. В соответствии с </w:t>
      </w:r>
      <w:r w:rsidRPr="00C000C7">
        <w:rPr>
          <w:rStyle w:val="a6"/>
          <w:rFonts w:ascii="Tahoma" w:hAnsi="Tahoma" w:cs="Tahoma"/>
          <w:color w:val="323232"/>
          <w:sz w:val="21"/>
          <w:szCs w:val="21"/>
        </w:rPr>
        <w:t>п. 22 Правил предоставления коммунальных услуг</w:t>
      </w:r>
      <w:r w:rsidRPr="00C000C7">
        <w:rPr>
          <w:rFonts w:ascii="Tahoma" w:hAnsi="Tahoma" w:cs="Tahoma"/>
          <w:color w:val="323232"/>
          <w:sz w:val="21"/>
          <w:szCs w:val="21"/>
        </w:rPr>
        <w:t xml:space="preserve"> собственники помещений в многоквартирном доме несут </w:t>
      </w:r>
      <w:proofErr w:type="gramStart"/>
      <w:r w:rsidRPr="00C000C7">
        <w:rPr>
          <w:rFonts w:ascii="Tahoma" w:hAnsi="Tahoma" w:cs="Tahoma"/>
          <w:color w:val="323232"/>
          <w:sz w:val="21"/>
          <w:szCs w:val="21"/>
        </w:rPr>
        <w:t>обязательства</w:t>
      </w:r>
      <w:proofErr w:type="gramEnd"/>
      <w:r w:rsidRPr="00C000C7">
        <w:rPr>
          <w:rFonts w:ascii="Tahoma" w:hAnsi="Tahoma" w:cs="Tahoma"/>
          <w:color w:val="323232"/>
          <w:sz w:val="21"/>
          <w:szCs w:val="21"/>
        </w:rPr>
        <w:t xml:space="preserve"> по оплате коммунальных услуг исходя из показаний коллективного (</w:t>
      </w:r>
      <w:proofErr w:type="spellStart"/>
      <w:r w:rsidRPr="00C000C7">
        <w:rPr>
          <w:rFonts w:ascii="Tahoma" w:hAnsi="Tahoma" w:cs="Tahoma"/>
          <w:color w:val="323232"/>
          <w:sz w:val="21"/>
          <w:szCs w:val="21"/>
        </w:rPr>
        <w:t>общедомового</w:t>
      </w:r>
      <w:proofErr w:type="spellEnd"/>
      <w:r w:rsidRPr="00C000C7">
        <w:rPr>
          <w:rFonts w:ascii="Tahoma" w:hAnsi="Tahoma" w:cs="Tahoma"/>
          <w:color w:val="323232"/>
          <w:sz w:val="21"/>
          <w:szCs w:val="21"/>
        </w:rPr>
        <w:t>) прибора учета. Важно отметить, что показания коллективного прибора учета отражают не только совокупное потребление электроэнергии во всех помещениях дома (то есть жилых, нежилых, местах общего пользования), но и потери во внутридомовых сетях, которые также должны возмещаться собственниками. Объективно образуется превышение объема электроэнергии, зафиксированного коллективным счетчиком на входе в дом, над суммарным объемом, плату за который управляющие организации и ТСЖ получают от собственников (для обладателей индивидуальных счетчиков – по их показаниям, для жильцов, не имеющих их, – по нормативам потребления). Желая избежать убытков, управляющие компании и товарищества «раскидывают» эту разницу на собственников помещений в доме и включают в платежные документы новую строку «освещение мест общего пользования», что вызывает сопротивление со стороны жильцов.</w:t>
      </w:r>
    </w:p>
    <w:p w:rsidR="00095EB5" w:rsidRPr="00C000C7" w:rsidRDefault="00095EB5" w:rsidP="00095EB5">
      <w:pPr>
        <w:pStyle w:val="a5"/>
        <w:contextualSpacing/>
        <w:rPr>
          <w:rFonts w:ascii="Tahoma" w:hAnsi="Tahoma" w:cs="Tahoma"/>
          <w:color w:val="323232"/>
          <w:sz w:val="21"/>
          <w:szCs w:val="21"/>
        </w:rPr>
      </w:pPr>
      <w:r w:rsidRPr="00C000C7">
        <w:rPr>
          <w:rFonts w:ascii="Tahoma" w:hAnsi="Tahoma" w:cs="Tahoma"/>
          <w:color w:val="323232"/>
          <w:sz w:val="21"/>
          <w:szCs w:val="21"/>
        </w:rPr>
        <w:t xml:space="preserve">С одной стороны, собственников можно понять: суммы, подлежащие оплате за электроэнергию, для них действительно оказываются сюрпризом. И здесь нельзя исключать такие факторы, как «питание» от дома пристроенного магазина, круглосуточное </w:t>
      </w:r>
      <w:proofErr w:type="spellStart"/>
      <w:r w:rsidRPr="00C000C7">
        <w:rPr>
          <w:rFonts w:ascii="Tahoma" w:hAnsi="Tahoma" w:cs="Tahoma"/>
          <w:color w:val="323232"/>
          <w:sz w:val="21"/>
          <w:szCs w:val="21"/>
        </w:rPr>
        <w:t>невыключение</w:t>
      </w:r>
      <w:proofErr w:type="spellEnd"/>
      <w:r w:rsidRPr="00C000C7">
        <w:rPr>
          <w:rFonts w:ascii="Tahoma" w:hAnsi="Tahoma" w:cs="Tahoma"/>
          <w:color w:val="323232"/>
          <w:sz w:val="21"/>
          <w:szCs w:val="21"/>
        </w:rPr>
        <w:t xml:space="preserve"> света в подъездах и т. д. С другой стороны, кто, кроме собственников, должен оплачивать электроэнергию, потребленную в помещениях общего пользования, принадлежащих этим собственникам на праве общей долевой собственности? Управление многоквартирным домом полностью передано в руки собственников, чем обусловлена их полная ответственность (в том числе и материальная) за все, что происходит в доме. Понятно, что </w:t>
      </w:r>
      <w:proofErr w:type="spellStart"/>
      <w:r w:rsidRPr="00C000C7">
        <w:rPr>
          <w:rFonts w:ascii="Tahoma" w:hAnsi="Tahoma" w:cs="Tahoma"/>
          <w:color w:val="323232"/>
          <w:sz w:val="21"/>
          <w:szCs w:val="21"/>
        </w:rPr>
        <w:t>ресурсоснабжающие</w:t>
      </w:r>
      <w:proofErr w:type="spellEnd"/>
      <w:r w:rsidRPr="00C000C7">
        <w:rPr>
          <w:rFonts w:ascii="Tahoma" w:hAnsi="Tahoma" w:cs="Tahoma"/>
          <w:color w:val="323232"/>
          <w:sz w:val="21"/>
          <w:szCs w:val="21"/>
        </w:rPr>
        <w:t xml:space="preserve"> и сетевые организации, основная цель деятельности которых – извлечение прибыли, не желают нести убытки из-за того, что поставляемый ими ресурс никем не оплачивается.</w:t>
      </w:r>
    </w:p>
    <w:p w:rsidR="00095EB5" w:rsidRPr="00C000C7" w:rsidRDefault="00095EB5" w:rsidP="00095EB5">
      <w:pPr>
        <w:pStyle w:val="a5"/>
        <w:contextualSpacing/>
        <w:jc w:val="center"/>
        <w:rPr>
          <w:rFonts w:ascii="Tahoma" w:hAnsi="Tahoma" w:cs="Tahoma"/>
          <w:color w:val="323232"/>
          <w:sz w:val="21"/>
          <w:szCs w:val="21"/>
        </w:rPr>
      </w:pPr>
      <w:r w:rsidRPr="00C000C7">
        <w:rPr>
          <w:rFonts w:ascii="Tahoma" w:hAnsi="Tahoma" w:cs="Tahoma"/>
          <w:color w:val="323232"/>
          <w:sz w:val="21"/>
          <w:szCs w:val="21"/>
        </w:rPr>
        <w:t> </w:t>
      </w:r>
      <w:r w:rsidRPr="00C000C7">
        <w:rPr>
          <w:rStyle w:val="a6"/>
          <w:rFonts w:ascii="Tahoma" w:hAnsi="Tahoma" w:cs="Tahoma"/>
          <w:color w:val="323232"/>
          <w:sz w:val="21"/>
          <w:szCs w:val="21"/>
        </w:rPr>
        <w:t>ТСЖ и управляющие организации</w:t>
      </w:r>
      <w:r w:rsidRPr="00C000C7">
        <w:rPr>
          <w:rFonts w:ascii="Tahoma" w:hAnsi="Tahoma" w:cs="Tahoma"/>
          <w:b/>
          <w:bCs/>
          <w:color w:val="323232"/>
          <w:sz w:val="21"/>
          <w:szCs w:val="21"/>
        </w:rPr>
        <w:br/>
      </w:r>
      <w:r w:rsidRPr="00C000C7">
        <w:rPr>
          <w:rStyle w:val="a6"/>
          <w:rFonts w:ascii="Tahoma" w:hAnsi="Tahoma" w:cs="Tahoma"/>
          <w:color w:val="323232"/>
          <w:sz w:val="21"/>
          <w:szCs w:val="21"/>
        </w:rPr>
        <w:t>в ответе за недобросовестных собственников</w:t>
      </w:r>
    </w:p>
    <w:p w:rsidR="00095EB5" w:rsidRPr="00C000C7" w:rsidRDefault="00095EB5" w:rsidP="00095EB5">
      <w:pPr>
        <w:pStyle w:val="a5"/>
        <w:contextualSpacing/>
        <w:rPr>
          <w:rFonts w:ascii="Tahoma" w:hAnsi="Tahoma" w:cs="Tahoma"/>
          <w:color w:val="323232"/>
          <w:sz w:val="21"/>
          <w:szCs w:val="21"/>
        </w:rPr>
      </w:pPr>
      <w:r w:rsidRPr="00C000C7">
        <w:rPr>
          <w:rFonts w:ascii="Tahoma" w:hAnsi="Tahoma" w:cs="Tahoma"/>
          <w:color w:val="323232"/>
          <w:sz w:val="21"/>
          <w:szCs w:val="21"/>
        </w:rPr>
        <w:t xml:space="preserve">Зачастую «крайними» в рассматриваемой ситуации становятся ТСЖ и управляющие организации. Нежелание собственников платить за электроэнергию, необходимую для освещения мест общего пользования, вынуждает ТСЖ и управляющие организации уклоняться от заключения договоров на электроснабжение мест общего пользования. </w:t>
      </w:r>
      <w:proofErr w:type="spellStart"/>
      <w:r w:rsidRPr="00C000C7">
        <w:rPr>
          <w:rFonts w:ascii="Tahoma" w:hAnsi="Tahoma" w:cs="Tahoma"/>
          <w:color w:val="323232"/>
          <w:sz w:val="21"/>
          <w:szCs w:val="21"/>
        </w:rPr>
        <w:t>Энергоснабжающая</w:t>
      </w:r>
      <w:proofErr w:type="spellEnd"/>
      <w:r w:rsidRPr="00C000C7">
        <w:rPr>
          <w:rFonts w:ascii="Tahoma" w:hAnsi="Tahoma" w:cs="Tahoma"/>
          <w:color w:val="323232"/>
          <w:sz w:val="21"/>
          <w:szCs w:val="21"/>
        </w:rPr>
        <w:t xml:space="preserve"> организация, в свою очередь, обращается в суд с требованием о взыскании задолженности за фактически поставленное в дом количество электроэнергии. Как правило, суды признают требования </w:t>
      </w:r>
      <w:proofErr w:type="spellStart"/>
      <w:r w:rsidRPr="00C000C7">
        <w:rPr>
          <w:rFonts w:ascii="Tahoma" w:hAnsi="Tahoma" w:cs="Tahoma"/>
          <w:color w:val="323232"/>
          <w:sz w:val="21"/>
          <w:szCs w:val="21"/>
        </w:rPr>
        <w:t>энергоснабжающих</w:t>
      </w:r>
      <w:proofErr w:type="spellEnd"/>
      <w:r w:rsidRPr="00C000C7">
        <w:rPr>
          <w:rFonts w:ascii="Tahoma" w:hAnsi="Tahoma" w:cs="Tahoma"/>
          <w:color w:val="323232"/>
          <w:sz w:val="21"/>
          <w:szCs w:val="21"/>
        </w:rPr>
        <w:t xml:space="preserve"> организаций обоснованными и удовлетворяют их в полном объеме на следующих основаниях.</w:t>
      </w:r>
    </w:p>
    <w:p w:rsidR="00095EB5" w:rsidRPr="00C000C7" w:rsidRDefault="00095EB5" w:rsidP="00095EB5">
      <w:pPr>
        <w:pStyle w:val="a5"/>
        <w:contextualSpacing/>
        <w:rPr>
          <w:rFonts w:ascii="Tahoma" w:hAnsi="Tahoma" w:cs="Tahoma"/>
          <w:color w:val="323232"/>
          <w:sz w:val="21"/>
          <w:szCs w:val="21"/>
        </w:rPr>
      </w:pPr>
      <w:r w:rsidRPr="00C000C7">
        <w:rPr>
          <w:rFonts w:ascii="Tahoma" w:hAnsi="Tahoma" w:cs="Tahoma"/>
          <w:color w:val="323232"/>
          <w:sz w:val="21"/>
          <w:szCs w:val="21"/>
        </w:rPr>
        <w:t xml:space="preserve">В силу </w:t>
      </w:r>
      <w:r w:rsidRPr="00C000C7">
        <w:rPr>
          <w:rStyle w:val="a6"/>
          <w:rFonts w:ascii="Tahoma" w:hAnsi="Tahoma" w:cs="Tahoma"/>
          <w:color w:val="323232"/>
          <w:sz w:val="21"/>
          <w:szCs w:val="21"/>
        </w:rPr>
        <w:t>п. 3 Правил предоставления коммунальных услуг</w:t>
      </w:r>
      <w:r w:rsidRPr="00C000C7">
        <w:rPr>
          <w:rFonts w:ascii="Tahoma" w:hAnsi="Tahoma" w:cs="Tahoma"/>
          <w:color w:val="323232"/>
          <w:sz w:val="21"/>
          <w:szCs w:val="21"/>
        </w:rPr>
        <w:t xml:space="preserve"> </w:t>
      </w:r>
      <w:proofErr w:type="gramStart"/>
      <w:r w:rsidRPr="00C000C7">
        <w:rPr>
          <w:rFonts w:ascii="Tahoma" w:hAnsi="Tahoma" w:cs="Tahoma"/>
          <w:color w:val="323232"/>
          <w:sz w:val="21"/>
          <w:szCs w:val="21"/>
        </w:rPr>
        <w:t>ТСЖ</w:t>
      </w:r>
      <w:proofErr w:type="gramEnd"/>
      <w:r w:rsidRPr="00C000C7">
        <w:rPr>
          <w:rFonts w:ascii="Tahoma" w:hAnsi="Tahoma" w:cs="Tahoma"/>
          <w:color w:val="323232"/>
          <w:sz w:val="21"/>
          <w:szCs w:val="21"/>
        </w:rPr>
        <w:t xml:space="preserve"> и управляющие организации являются исполнителями коммунальных услуг. Они обязаны заключать договоры с </w:t>
      </w:r>
      <w:proofErr w:type="spellStart"/>
      <w:r w:rsidRPr="00C000C7">
        <w:rPr>
          <w:rFonts w:ascii="Tahoma" w:hAnsi="Tahoma" w:cs="Tahoma"/>
          <w:color w:val="323232"/>
          <w:sz w:val="21"/>
          <w:szCs w:val="21"/>
        </w:rPr>
        <w:t>ресурсоснабжающими</w:t>
      </w:r>
      <w:proofErr w:type="spellEnd"/>
      <w:r w:rsidRPr="00C000C7">
        <w:rPr>
          <w:rFonts w:ascii="Tahoma" w:hAnsi="Tahoma" w:cs="Tahoma"/>
          <w:color w:val="323232"/>
          <w:sz w:val="21"/>
          <w:szCs w:val="21"/>
        </w:rPr>
        <w:t xml:space="preserve"> организациями либо самостоятельно производить коммунальные ресурсы в целях оказания гражданам коммунальных услуг (</w:t>
      </w:r>
      <w:proofErr w:type="spellStart"/>
      <w:r w:rsidRPr="00C000C7">
        <w:rPr>
          <w:rStyle w:val="a6"/>
          <w:rFonts w:ascii="Tahoma" w:hAnsi="Tahoma" w:cs="Tahoma"/>
          <w:color w:val="323232"/>
          <w:sz w:val="21"/>
          <w:szCs w:val="21"/>
        </w:rPr>
        <w:t>пп</w:t>
      </w:r>
      <w:proofErr w:type="spellEnd"/>
      <w:r w:rsidRPr="00C000C7">
        <w:rPr>
          <w:rStyle w:val="a6"/>
          <w:rFonts w:ascii="Tahoma" w:hAnsi="Tahoma" w:cs="Tahoma"/>
          <w:color w:val="323232"/>
          <w:sz w:val="21"/>
          <w:szCs w:val="21"/>
        </w:rPr>
        <w:t xml:space="preserve">. «в» п. 49 </w:t>
      </w:r>
      <w:r w:rsidRPr="00C000C7">
        <w:rPr>
          <w:rFonts w:ascii="Tahoma" w:hAnsi="Tahoma" w:cs="Tahoma"/>
          <w:color w:val="323232"/>
          <w:sz w:val="21"/>
          <w:szCs w:val="21"/>
        </w:rPr>
        <w:t>названных правил).</w:t>
      </w:r>
    </w:p>
    <w:p w:rsidR="00095EB5" w:rsidRPr="00C000C7" w:rsidRDefault="00095EB5" w:rsidP="00095EB5">
      <w:pPr>
        <w:pStyle w:val="a5"/>
        <w:contextualSpacing/>
        <w:rPr>
          <w:rFonts w:ascii="Tahoma" w:hAnsi="Tahoma" w:cs="Tahoma"/>
          <w:color w:val="323232"/>
          <w:sz w:val="21"/>
          <w:szCs w:val="21"/>
        </w:rPr>
      </w:pPr>
      <w:r w:rsidRPr="00C000C7">
        <w:rPr>
          <w:rFonts w:ascii="Tahoma" w:hAnsi="Tahoma" w:cs="Tahoma"/>
          <w:color w:val="323232"/>
          <w:sz w:val="21"/>
          <w:szCs w:val="21"/>
        </w:rPr>
        <w:t xml:space="preserve">Согласно </w:t>
      </w:r>
      <w:r w:rsidRPr="00C000C7">
        <w:rPr>
          <w:rStyle w:val="a6"/>
          <w:rFonts w:ascii="Tahoma" w:hAnsi="Tahoma" w:cs="Tahoma"/>
          <w:color w:val="323232"/>
          <w:sz w:val="21"/>
          <w:szCs w:val="21"/>
        </w:rPr>
        <w:t>п. 89 Правил функционирования розничных рынков</w:t>
      </w:r>
      <w:r w:rsidRPr="00C000C7">
        <w:rPr>
          <w:rFonts w:ascii="Tahoma" w:hAnsi="Tahoma" w:cs="Tahoma"/>
          <w:color w:val="323232"/>
          <w:sz w:val="21"/>
          <w:szCs w:val="21"/>
        </w:rPr>
        <w:t xml:space="preserve"> </w:t>
      </w:r>
      <w:r w:rsidRPr="00C000C7">
        <w:rPr>
          <w:rStyle w:val="a6"/>
          <w:rFonts w:ascii="Tahoma" w:hAnsi="Tahoma" w:cs="Tahoma"/>
          <w:color w:val="323232"/>
          <w:sz w:val="21"/>
          <w:szCs w:val="21"/>
        </w:rPr>
        <w:t>в переходный период реформирования электроэнергетики</w:t>
      </w:r>
      <w:r w:rsidRPr="00C000C7">
        <w:rPr>
          <w:rFonts w:ascii="Tahoma" w:hAnsi="Tahoma" w:cs="Tahoma"/>
          <w:color w:val="323232"/>
          <w:sz w:val="21"/>
          <w:szCs w:val="21"/>
        </w:rPr>
        <w:t xml:space="preserve">, утвержденных </w:t>
      </w:r>
      <w:r w:rsidRPr="00C000C7">
        <w:rPr>
          <w:rStyle w:val="a6"/>
          <w:rFonts w:ascii="Tahoma" w:hAnsi="Tahoma" w:cs="Tahoma"/>
          <w:color w:val="323232"/>
          <w:sz w:val="21"/>
          <w:szCs w:val="21"/>
        </w:rPr>
        <w:t>Постановлением Правительства РФ от 31.08.2006 № 530</w:t>
      </w:r>
      <w:r w:rsidRPr="00C000C7">
        <w:rPr>
          <w:rFonts w:ascii="Tahoma" w:hAnsi="Tahoma" w:cs="Tahoma"/>
          <w:color w:val="323232"/>
          <w:sz w:val="21"/>
          <w:szCs w:val="21"/>
        </w:rPr>
        <w:t>, исполнитель коммунальных услуг на основании договора энергоснабжения приобретает электрическую энергию у гарантирующего поставщика (</w:t>
      </w:r>
      <w:proofErr w:type="spellStart"/>
      <w:r w:rsidRPr="00C000C7">
        <w:rPr>
          <w:rFonts w:ascii="Tahoma" w:hAnsi="Tahoma" w:cs="Tahoma"/>
          <w:color w:val="323232"/>
          <w:sz w:val="21"/>
          <w:szCs w:val="21"/>
        </w:rPr>
        <w:t>энергосбытовой</w:t>
      </w:r>
      <w:proofErr w:type="spellEnd"/>
      <w:r w:rsidRPr="00C000C7">
        <w:rPr>
          <w:rFonts w:ascii="Tahoma" w:hAnsi="Tahoma" w:cs="Tahoma"/>
          <w:color w:val="323232"/>
          <w:sz w:val="21"/>
          <w:szCs w:val="21"/>
        </w:rPr>
        <w:t xml:space="preserve"> организации) в целях:</w:t>
      </w:r>
    </w:p>
    <w:p w:rsidR="00095EB5" w:rsidRPr="00C000C7" w:rsidRDefault="00095EB5" w:rsidP="00095EB5">
      <w:pPr>
        <w:pStyle w:val="a5"/>
        <w:contextualSpacing/>
        <w:rPr>
          <w:rFonts w:ascii="Tahoma" w:hAnsi="Tahoma" w:cs="Tahoma"/>
          <w:color w:val="323232"/>
          <w:sz w:val="21"/>
          <w:szCs w:val="21"/>
        </w:rPr>
      </w:pPr>
      <w:r w:rsidRPr="00C000C7">
        <w:rPr>
          <w:rFonts w:ascii="Tahoma" w:hAnsi="Tahoma" w:cs="Tahoma"/>
          <w:color w:val="323232"/>
          <w:sz w:val="21"/>
          <w:szCs w:val="21"/>
        </w:rPr>
        <w:t>– оказания собственникам и нанимателям жилых помещений в многоквартирном доме и собственникам жилых домов коммунальной услуги электроснабжения;</w:t>
      </w:r>
    </w:p>
    <w:p w:rsidR="00095EB5" w:rsidRPr="00C000C7" w:rsidRDefault="00095EB5" w:rsidP="00095EB5">
      <w:pPr>
        <w:pStyle w:val="a5"/>
        <w:contextualSpacing/>
        <w:rPr>
          <w:rFonts w:ascii="Tahoma" w:hAnsi="Tahoma" w:cs="Tahoma"/>
          <w:color w:val="323232"/>
          <w:sz w:val="21"/>
          <w:szCs w:val="21"/>
        </w:rPr>
      </w:pPr>
      <w:r w:rsidRPr="00C000C7">
        <w:rPr>
          <w:rFonts w:ascii="Tahoma" w:hAnsi="Tahoma" w:cs="Tahoma"/>
          <w:color w:val="323232"/>
          <w:sz w:val="21"/>
          <w:szCs w:val="21"/>
        </w:rPr>
        <w:t>– использования на </w:t>
      </w:r>
      <w:proofErr w:type="spellStart"/>
      <w:r w:rsidRPr="00C000C7">
        <w:rPr>
          <w:rFonts w:ascii="Tahoma" w:hAnsi="Tahoma" w:cs="Tahoma"/>
          <w:color w:val="323232"/>
          <w:sz w:val="21"/>
          <w:szCs w:val="21"/>
        </w:rPr>
        <w:t>общедомовые</w:t>
      </w:r>
      <w:proofErr w:type="spellEnd"/>
      <w:r w:rsidRPr="00C000C7">
        <w:rPr>
          <w:rFonts w:ascii="Tahoma" w:hAnsi="Tahoma" w:cs="Tahoma"/>
          <w:color w:val="323232"/>
          <w:sz w:val="21"/>
          <w:szCs w:val="21"/>
        </w:rPr>
        <w:t xml:space="preserve"> нужды (освещение и иное обслуживание с использованием электрической энергии межквартирных лестничных площадок, лестниц, лифтов и иного общего имущества в многоквартирном доме);</w:t>
      </w:r>
    </w:p>
    <w:p w:rsidR="00095EB5" w:rsidRPr="00C000C7" w:rsidRDefault="00095EB5" w:rsidP="00095EB5">
      <w:pPr>
        <w:pStyle w:val="a5"/>
        <w:contextualSpacing/>
        <w:rPr>
          <w:rFonts w:ascii="Tahoma" w:hAnsi="Tahoma" w:cs="Tahoma"/>
          <w:color w:val="323232"/>
          <w:sz w:val="21"/>
          <w:szCs w:val="21"/>
        </w:rPr>
      </w:pPr>
      <w:r w:rsidRPr="00C000C7">
        <w:rPr>
          <w:rFonts w:ascii="Tahoma" w:hAnsi="Tahoma" w:cs="Tahoma"/>
          <w:color w:val="323232"/>
          <w:sz w:val="21"/>
          <w:szCs w:val="21"/>
        </w:rPr>
        <w:t>– компенсации потерь электроэнергии во внутридомовых электрических сетях.</w:t>
      </w:r>
    </w:p>
    <w:p w:rsidR="00095EB5" w:rsidRPr="00C000C7" w:rsidRDefault="00095EB5" w:rsidP="00095EB5">
      <w:pPr>
        <w:pStyle w:val="a5"/>
        <w:contextualSpacing/>
        <w:rPr>
          <w:rFonts w:ascii="Tahoma" w:hAnsi="Tahoma" w:cs="Tahoma"/>
          <w:color w:val="323232"/>
          <w:sz w:val="21"/>
          <w:szCs w:val="21"/>
        </w:rPr>
      </w:pPr>
      <w:r w:rsidRPr="00C000C7">
        <w:rPr>
          <w:rFonts w:ascii="Tahoma" w:hAnsi="Tahoma" w:cs="Tahoma"/>
          <w:color w:val="323232"/>
          <w:sz w:val="21"/>
          <w:szCs w:val="21"/>
        </w:rPr>
        <w:t>При этом количество электрической энергии, приобретаемой исполнителем коммунальных услуг у гарантирующего поставщика (</w:t>
      </w:r>
      <w:proofErr w:type="spellStart"/>
      <w:r w:rsidRPr="00C000C7">
        <w:rPr>
          <w:rFonts w:ascii="Tahoma" w:hAnsi="Tahoma" w:cs="Tahoma"/>
          <w:color w:val="323232"/>
          <w:sz w:val="21"/>
          <w:szCs w:val="21"/>
        </w:rPr>
        <w:t>энергосбытовой</w:t>
      </w:r>
      <w:proofErr w:type="spellEnd"/>
      <w:r w:rsidRPr="00C000C7">
        <w:rPr>
          <w:rFonts w:ascii="Tahoma" w:hAnsi="Tahoma" w:cs="Tahoma"/>
          <w:color w:val="323232"/>
          <w:sz w:val="21"/>
          <w:szCs w:val="21"/>
        </w:rPr>
        <w:t xml:space="preserve"> организации), определяется на границе балансовой принадлежности электрических сетей сетевой организации и внутридомовых </w:t>
      </w:r>
      <w:r w:rsidRPr="00C000C7">
        <w:rPr>
          <w:rFonts w:ascii="Tahoma" w:hAnsi="Tahoma" w:cs="Tahoma"/>
          <w:color w:val="323232"/>
          <w:sz w:val="21"/>
          <w:szCs w:val="21"/>
        </w:rPr>
        <w:lastRenderedPageBreak/>
        <w:t xml:space="preserve">электрических сетей. Исходя из смысла </w:t>
      </w:r>
      <w:r w:rsidRPr="00C000C7">
        <w:rPr>
          <w:rStyle w:val="a6"/>
          <w:rFonts w:ascii="Tahoma" w:hAnsi="Tahoma" w:cs="Tahoma"/>
          <w:color w:val="323232"/>
          <w:sz w:val="21"/>
          <w:szCs w:val="21"/>
        </w:rPr>
        <w:t>п. 8 Правил содержания общего имущества</w:t>
      </w:r>
      <w:r w:rsidRPr="00C000C7">
        <w:rPr>
          <w:rFonts w:ascii="Tahoma" w:hAnsi="Tahoma" w:cs="Tahoma"/>
          <w:color w:val="323232"/>
          <w:sz w:val="21"/>
          <w:szCs w:val="21"/>
        </w:rPr>
        <w:t xml:space="preserve"> в качестве такой границы выступает внешняя граница стены дома.</w:t>
      </w:r>
    </w:p>
    <w:p w:rsidR="00095EB5" w:rsidRPr="00C000C7" w:rsidRDefault="00095EB5" w:rsidP="00095EB5">
      <w:pPr>
        <w:pStyle w:val="a5"/>
        <w:contextualSpacing/>
        <w:rPr>
          <w:rFonts w:ascii="Tahoma" w:hAnsi="Tahoma" w:cs="Tahoma"/>
          <w:color w:val="323232"/>
          <w:sz w:val="21"/>
          <w:szCs w:val="21"/>
        </w:rPr>
      </w:pPr>
      <w:r w:rsidRPr="00C000C7">
        <w:rPr>
          <w:rFonts w:ascii="Tahoma" w:hAnsi="Tahoma" w:cs="Tahoma"/>
          <w:color w:val="323232"/>
          <w:sz w:val="21"/>
          <w:szCs w:val="21"/>
        </w:rPr>
        <w:t>Следовательно, ТСЖ и управляющие организации обязаны заключать договоры энергоснабжения на весь объем электроэнергии, поданной в многоквартирный дом. Основания для исключения из установленного договором электроснабжения объема отпуска электроэнергии объема, потребляемого в местах общего пользования жилых домов, отсутствуют (</w:t>
      </w:r>
      <w:r w:rsidRPr="00C000C7">
        <w:rPr>
          <w:rStyle w:val="a6"/>
          <w:rFonts w:ascii="Tahoma" w:hAnsi="Tahoma" w:cs="Tahoma"/>
          <w:color w:val="323232"/>
          <w:sz w:val="21"/>
          <w:szCs w:val="21"/>
        </w:rPr>
        <w:t>Постановление</w:t>
      </w:r>
      <w:proofErr w:type="gramStart"/>
      <w:r w:rsidRPr="00C000C7">
        <w:rPr>
          <w:rStyle w:val="a6"/>
          <w:rFonts w:ascii="Tahoma" w:hAnsi="Tahoma" w:cs="Tahoma"/>
          <w:color w:val="323232"/>
          <w:sz w:val="21"/>
          <w:szCs w:val="21"/>
        </w:rPr>
        <w:t xml:space="preserve"> С</w:t>
      </w:r>
      <w:proofErr w:type="gramEnd"/>
      <w:r w:rsidRPr="00C000C7">
        <w:rPr>
          <w:rStyle w:val="a6"/>
          <w:rFonts w:ascii="Tahoma" w:hAnsi="Tahoma" w:cs="Tahoma"/>
          <w:color w:val="323232"/>
          <w:sz w:val="21"/>
          <w:szCs w:val="21"/>
        </w:rPr>
        <w:t>емнадцатого арбитражного апелляционного суда от 11.08.2008 № 17АП-5144/2008-ГК</w:t>
      </w:r>
      <w:r w:rsidRPr="00C000C7">
        <w:rPr>
          <w:rFonts w:ascii="Tahoma" w:hAnsi="Tahoma" w:cs="Tahoma"/>
          <w:color w:val="323232"/>
          <w:sz w:val="21"/>
          <w:szCs w:val="21"/>
        </w:rPr>
        <w:t xml:space="preserve">). Для расчета количества приобретаемой исполнителем коммунальных услуг электрической энергии </w:t>
      </w:r>
      <w:proofErr w:type="spellStart"/>
      <w:r w:rsidRPr="00C000C7">
        <w:rPr>
          <w:rFonts w:ascii="Tahoma" w:hAnsi="Tahoma" w:cs="Tahoma"/>
          <w:color w:val="323232"/>
          <w:sz w:val="21"/>
          <w:szCs w:val="21"/>
        </w:rPr>
        <w:t>энергоснабжающая</w:t>
      </w:r>
      <w:proofErr w:type="spellEnd"/>
      <w:r w:rsidRPr="00C000C7">
        <w:rPr>
          <w:rFonts w:ascii="Tahoma" w:hAnsi="Tahoma" w:cs="Tahoma"/>
          <w:color w:val="323232"/>
          <w:sz w:val="21"/>
          <w:szCs w:val="21"/>
        </w:rPr>
        <w:t xml:space="preserve"> организация должна принять показания приборов учета, установленных на вводе в жилой дом (</w:t>
      </w:r>
      <w:r w:rsidRPr="00C000C7">
        <w:rPr>
          <w:rStyle w:val="a6"/>
          <w:rFonts w:ascii="Tahoma" w:hAnsi="Tahoma" w:cs="Tahoma"/>
          <w:color w:val="323232"/>
          <w:sz w:val="21"/>
          <w:szCs w:val="21"/>
        </w:rPr>
        <w:t>постановления ФАС СКО от 10.07.2007 № Ф08-4023/2007</w:t>
      </w:r>
      <w:r w:rsidRPr="00C000C7">
        <w:rPr>
          <w:rFonts w:ascii="Tahoma" w:hAnsi="Tahoma" w:cs="Tahoma"/>
          <w:color w:val="323232"/>
          <w:sz w:val="21"/>
          <w:szCs w:val="21"/>
        </w:rPr>
        <w:t>[3],</w:t>
      </w:r>
      <w:r w:rsidRPr="00C000C7">
        <w:rPr>
          <w:rStyle w:val="a6"/>
          <w:rFonts w:ascii="Tahoma" w:hAnsi="Tahoma" w:cs="Tahoma"/>
          <w:color w:val="323232"/>
          <w:sz w:val="21"/>
          <w:szCs w:val="21"/>
        </w:rPr>
        <w:t xml:space="preserve"> ФАС УО от 06.03.2008 № Ф09-1227/08-С5</w:t>
      </w:r>
      <w:r w:rsidRPr="00C000C7">
        <w:rPr>
          <w:rFonts w:ascii="Tahoma" w:hAnsi="Tahoma" w:cs="Tahoma"/>
          <w:color w:val="323232"/>
          <w:sz w:val="21"/>
          <w:szCs w:val="21"/>
        </w:rPr>
        <w:t>).</w:t>
      </w:r>
    </w:p>
    <w:p w:rsidR="00095EB5" w:rsidRPr="00C000C7" w:rsidRDefault="00095EB5" w:rsidP="00095EB5">
      <w:pPr>
        <w:pStyle w:val="a5"/>
        <w:contextualSpacing/>
        <w:rPr>
          <w:rFonts w:ascii="Tahoma" w:hAnsi="Tahoma" w:cs="Tahoma"/>
          <w:color w:val="323232"/>
          <w:sz w:val="21"/>
          <w:szCs w:val="21"/>
        </w:rPr>
      </w:pPr>
      <w:r w:rsidRPr="00C000C7">
        <w:rPr>
          <w:rFonts w:ascii="Tahoma" w:hAnsi="Tahoma" w:cs="Tahoma"/>
          <w:color w:val="323232"/>
          <w:sz w:val="21"/>
          <w:szCs w:val="21"/>
        </w:rPr>
        <w:t>Вместе с тем </w:t>
      </w:r>
      <w:proofErr w:type="spellStart"/>
      <w:r w:rsidRPr="00C000C7">
        <w:rPr>
          <w:rFonts w:ascii="Tahoma" w:hAnsi="Tahoma" w:cs="Tahoma"/>
          <w:color w:val="323232"/>
          <w:sz w:val="21"/>
          <w:szCs w:val="21"/>
        </w:rPr>
        <w:t>ресурсоснабжающая</w:t>
      </w:r>
      <w:proofErr w:type="spellEnd"/>
      <w:r w:rsidRPr="00C000C7">
        <w:rPr>
          <w:rFonts w:ascii="Tahoma" w:hAnsi="Tahoma" w:cs="Tahoma"/>
          <w:color w:val="323232"/>
          <w:sz w:val="21"/>
          <w:szCs w:val="21"/>
        </w:rPr>
        <w:t xml:space="preserve"> организация не вправе принудить управляющую организацию или ТСЖ к заключению договора энергоснабжения на </w:t>
      </w:r>
      <w:proofErr w:type="spellStart"/>
      <w:r w:rsidRPr="00C000C7">
        <w:rPr>
          <w:rFonts w:ascii="Tahoma" w:hAnsi="Tahoma" w:cs="Tahoma"/>
          <w:color w:val="323232"/>
          <w:sz w:val="21"/>
          <w:szCs w:val="21"/>
        </w:rPr>
        <w:t>общедомовые</w:t>
      </w:r>
      <w:proofErr w:type="spellEnd"/>
      <w:r w:rsidRPr="00C000C7">
        <w:rPr>
          <w:rFonts w:ascii="Tahoma" w:hAnsi="Tahoma" w:cs="Tahoma"/>
          <w:color w:val="323232"/>
          <w:sz w:val="21"/>
          <w:szCs w:val="21"/>
        </w:rPr>
        <w:t xml:space="preserve"> нужды (</w:t>
      </w:r>
      <w:r w:rsidRPr="00C000C7">
        <w:rPr>
          <w:rStyle w:val="a6"/>
          <w:rFonts w:ascii="Tahoma" w:hAnsi="Tahoma" w:cs="Tahoma"/>
          <w:color w:val="323232"/>
          <w:sz w:val="21"/>
          <w:szCs w:val="21"/>
        </w:rPr>
        <w:t>Постановление ФАС УО от 18.03.2008 № Ф09-1663/08-С5</w:t>
      </w:r>
      <w:r w:rsidRPr="00C000C7">
        <w:rPr>
          <w:rFonts w:ascii="Tahoma" w:hAnsi="Tahoma" w:cs="Tahoma"/>
          <w:color w:val="323232"/>
          <w:sz w:val="21"/>
          <w:szCs w:val="21"/>
        </w:rPr>
        <w:t>). Однако оплатить весь объем электроэнергии, поданной в многоквартирный дом, им придется (см. </w:t>
      </w:r>
      <w:r w:rsidRPr="00C000C7">
        <w:rPr>
          <w:rStyle w:val="a6"/>
          <w:rFonts w:ascii="Tahoma" w:hAnsi="Tahoma" w:cs="Tahoma"/>
          <w:color w:val="323232"/>
          <w:sz w:val="21"/>
          <w:szCs w:val="21"/>
        </w:rPr>
        <w:t>Постановление</w:t>
      </w:r>
      <w:proofErr w:type="gramStart"/>
      <w:r w:rsidRPr="00C000C7">
        <w:rPr>
          <w:rStyle w:val="a6"/>
          <w:rFonts w:ascii="Tahoma" w:hAnsi="Tahoma" w:cs="Tahoma"/>
          <w:color w:val="323232"/>
          <w:sz w:val="21"/>
          <w:szCs w:val="21"/>
        </w:rPr>
        <w:t xml:space="preserve"> С</w:t>
      </w:r>
      <w:proofErr w:type="gramEnd"/>
      <w:r w:rsidRPr="00C000C7">
        <w:rPr>
          <w:rStyle w:val="a6"/>
          <w:rFonts w:ascii="Tahoma" w:hAnsi="Tahoma" w:cs="Tahoma"/>
          <w:color w:val="323232"/>
          <w:sz w:val="21"/>
          <w:szCs w:val="21"/>
        </w:rPr>
        <w:t>емнадцатого арбитражного апелляционного суда от 18.07.2008 № 17АП-4487/2008-ГК</w:t>
      </w:r>
      <w:r w:rsidRPr="00C000C7">
        <w:rPr>
          <w:rFonts w:ascii="Tahoma" w:hAnsi="Tahoma" w:cs="Tahoma"/>
          <w:color w:val="323232"/>
          <w:sz w:val="21"/>
          <w:szCs w:val="21"/>
        </w:rPr>
        <w:t>). При этом даже отсутствие договора между ТСЖ (управляющей организацией) и </w:t>
      </w:r>
      <w:proofErr w:type="spellStart"/>
      <w:r w:rsidRPr="00C000C7">
        <w:rPr>
          <w:rFonts w:ascii="Tahoma" w:hAnsi="Tahoma" w:cs="Tahoma"/>
          <w:color w:val="323232"/>
          <w:sz w:val="21"/>
          <w:szCs w:val="21"/>
        </w:rPr>
        <w:t>энергоснабжающим</w:t>
      </w:r>
      <w:proofErr w:type="spellEnd"/>
      <w:r w:rsidRPr="00C000C7">
        <w:rPr>
          <w:rFonts w:ascii="Tahoma" w:hAnsi="Tahoma" w:cs="Tahoma"/>
          <w:color w:val="323232"/>
          <w:sz w:val="21"/>
          <w:szCs w:val="21"/>
        </w:rPr>
        <w:t xml:space="preserve"> предприятием не является препятствием для взыскания задолженности по оплате всего объема электроэнергии, поставленной в многоквартирный дом (</w:t>
      </w:r>
      <w:r w:rsidRPr="00C000C7">
        <w:rPr>
          <w:rStyle w:val="a6"/>
          <w:rFonts w:ascii="Tahoma" w:hAnsi="Tahoma" w:cs="Tahoma"/>
          <w:color w:val="323232"/>
          <w:sz w:val="21"/>
          <w:szCs w:val="21"/>
        </w:rPr>
        <w:t>постановления ФАС ЗСО</w:t>
      </w:r>
      <w:r w:rsidRPr="00C000C7">
        <w:rPr>
          <w:rFonts w:ascii="Tahoma" w:hAnsi="Tahoma" w:cs="Tahoma"/>
          <w:color w:val="323232"/>
          <w:sz w:val="21"/>
          <w:szCs w:val="21"/>
        </w:rPr>
        <w:t xml:space="preserve"> </w:t>
      </w:r>
      <w:r w:rsidRPr="00C000C7">
        <w:rPr>
          <w:rStyle w:val="a6"/>
          <w:rFonts w:ascii="Tahoma" w:hAnsi="Tahoma" w:cs="Tahoma"/>
          <w:color w:val="323232"/>
          <w:sz w:val="21"/>
          <w:szCs w:val="21"/>
        </w:rPr>
        <w:t>от 26.08.2008 № Ф04-5159/2008(10329-А70-28)</w:t>
      </w:r>
      <w:r w:rsidRPr="00C000C7">
        <w:rPr>
          <w:rFonts w:ascii="Tahoma" w:hAnsi="Tahoma" w:cs="Tahoma"/>
          <w:color w:val="323232"/>
          <w:sz w:val="21"/>
          <w:szCs w:val="21"/>
        </w:rPr>
        <w:t xml:space="preserve">, </w:t>
      </w:r>
      <w:r w:rsidRPr="00C000C7">
        <w:rPr>
          <w:rStyle w:val="a6"/>
          <w:rFonts w:ascii="Tahoma" w:hAnsi="Tahoma" w:cs="Tahoma"/>
          <w:color w:val="323232"/>
          <w:sz w:val="21"/>
          <w:szCs w:val="21"/>
        </w:rPr>
        <w:t>ФАС СЗО от 23.06.2008 № А05-10604/2007</w:t>
      </w:r>
      <w:r w:rsidRPr="00C000C7">
        <w:rPr>
          <w:rFonts w:ascii="Tahoma" w:hAnsi="Tahoma" w:cs="Tahoma"/>
          <w:color w:val="323232"/>
          <w:sz w:val="21"/>
          <w:szCs w:val="21"/>
        </w:rPr>
        <w:t>).</w:t>
      </w:r>
    </w:p>
    <w:p w:rsidR="00095EB5" w:rsidRPr="00C000C7" w:rsidRDefault="00095EB5" w:rsidP="00095EB5">
      <w:pPr>
        <w:pStyle w:val="a5"/>
        <w:contextualSpacing/>
        <w:rPr>
          <w:rFonts w:ascii="Tahoma" w:hAnsi="Tahoma" w:cs="Tahoma"/>
          <w:color w:val="323232"/>
          <w:sz w:val="21"/>
          <w:szCs w:val="21"/>
        </w:rPr>
      </w:pPr>
      <w:r w:rsidRPr="00C000C7">
        <w:rPr>
          <w:rFonts w:ascii="Tahoma" w:hAnsi="Tahoma" w:cs="Tahoma"/>
          <w:color w:val="323232"/>
          <w:sz w:val="21"/>
          <w:szCs w:val="21"/>
        </w:rPr>
        <w:t xml:space="preserve">Обязательное условие для взыскания задолженности с управляющей организации и ТСЖ – наличие у них статуса исполнителя коммунальных услуг. </w:t>
      </w:r>
      <w:proofErr w:type="gramStart"/>
      <w:r w:rsidRPr="00C000C7">
        <w:rPr>
          <w:rFonts w:ascii="Tahoma" w:hAnsi="Tahoma" w:cs="Tahoma"/>
          <w:color w:val="323232"/>
          <w:sz w:val="21"/>
          <w:szCs w:val="21"/>
        </w:rPr>
        <w:t>Так, отказывая в передаче дела в Президиум, ВАС РФ в </w:t>
      </w:r>
      <w:r w:rsidRPr="00C000C7">
        <w:rPr>
          <w:rStyle w:val="a6"/>
          <w:rFonts w:ascii="Tahoma" w:hAnsi="Tahoma" w:cs="Tahoma"/>
          <w:color w:val="323232"/>
          <w:sz w:val="21"/>
          <w:szCs w:val="21"/>
        </w:rPr>
        <w:t xml:space="preserve">Определении от 14.07.2008 № 7416/08 </w:t>
      </w:r>
      <w:r w:rsidRPr="00C000C7">
        <w:rPr>
          <w:rFonts w:ascii="Tahoma" w:hAnsi="Tahoma" w:cs="Tahoma"/>
          <w:color w:val="323232"/>
          <w:sz w:val="21"/>
          <w:szCs w:val="21"/>
        </w:rPr>
        <w:t>указал: ответчик не является ни исполнителем коммунальных услуг, ни потребителем (покупателем) поставляемой истцом электроэнергии, ни организацией, управляющей многоквартирными домами, а взимаемая ответчиком плата за ремонт и содержание общего имущества в обслуживаемых им домах, в том числе за содержание электрооборудования для освещения мест общего пользования, не</w:t>
      </w:r>
      <w:proofErr w:type="gramEnd"/>
      <w:r w:rsidRPr="00C000C7">
        <w:rPr>
          <w:rFonts w:ascii="Tahoma" w:hAnsi="Tahoma" w:cs="Tahoma"/>
          <w:color w:val="323232"/>
          <w:sz w:val="21"/>
          <w:szCs w:val="21"/>
        </w:rPr>
        <w:t xml:space="preserve"> является платой за собственно освещение помещений общего пользования. В рассматриваемом деле иск был предъявлен к организации, ответственной за содержание и ремонт общего имущества, но не исполняющей обязанности по предоставлению коммунальных услуг, что и явилось причиной для отказа в удовлетворении требований </w:t>
      </w:r>
      <w:proofErr w:type="spellStart"/>
      <w:r w:rsidRPr="00C000C7">
        <w:rPr>
          <w:rFonts w:ascii="Tahoma" w:hAnsi="Tahoma" w:cs="Tahoma"/>
          <w:color w:val="323232"/>
          <w:sz w:val="21"/>
          <w:szCs w:val="21"/>
        </w:rPr>
        <w:t>энергоснабжающего</w:t>
      </w:r>
      <w:proofErr w:type="spellEnd"/>
      <w:r w:rsidRPr="00C000C7">
        <w:rPr>
          <w:rFonts w:ascii="Tahoma" w:hAnsi="Tahoma" w:cs="Tahoma"/>
          <w:color w:val="323232"/>
          <w:sz w:val="21"/>
          <w:szCs w:val="21"/>
        </w:rPr>
        <w:t xml:space="preserve"> предприятия о взыскании задолженности за потребленную в местах общего пользования электроэнергию. Аналогичные выводы прозвучали также в </w:t>
      </w:r>
      <w:r w:rsidRPr="00C000C7">
        <w:rPr>
          <w:rStyle w:val="a6"/>
          <w:rFonts w:ascii="Tahoma" w:hAnsi="Tahoma" w:cs="Tahoma"/>
          <w:color w:val="323232"/>
          <w:sz w:val="21"/>
          <w:szCs w:val="21"/>
        </w:rPr>
        <w:t>Постановлении ФАС СЗО от 07.06.2008 № А26-3192/2007</w:t>
      </w:r>
      <w:r w:rsidRPr="00C000C7">
        <w:rPr>
          <w:rFonts w:ascii="Tahoma" w:hAnsi="Tahoma" w:cs="Tahoma"/>
          <w:color w:val="323232"/>
          <w:sz w:val="21"/>
          <w:szCs w:val="21"/>
        </w:rPr>
        <w:t>.</w:t>
      </w:r>
    </w:p>
    <w:p w:rsidR="00095EB5" w:rsidRPr="00C000C7" w:rsidRDefault="00095EB5" w:rsidP="00095EB5">
      <w:pPr>
        <w:pStyle w:val="a5"/>
        <w:contextualSpacing/>
        <w:rPr>
          <w:rFonts w:ascii="Tahoma" w:hAnsi="Tahoma" w:cs="Tahoma"/>
          <w:color w:val="323232"/>
          <w:sz w:val="21"/>
          <w:szCs w:val="21"/>
        </w:rPr>
      </w:pPr>
      <w:r w:rsidRPr="00C000C7">
        <w:rPr>
          <w:rFonts w:ascii="Tahoma" w:hAnsi="Tahoma" w:cs="Tahoma"/>
          <w:color w:val="323232"/>
          <w:sz w:val="21"/>
          <w:szCs w:val="21"/>
        </w:rPr>
        <w:t>Управляющие организации и ТСЖ, как исполнители коммунальных услуг, обязанные оплачивать весь объем поставленных в дом коммунальных ресурсов, находятся в прямой зависимости от платежеспособности и «</w:t>
      </w:r>
      <w:proofErr w:type="spellStart"/>
      <w:r w:rsidRPr="00C000C7">
        <w:rPr>
          <w:rFonts w:ascii="Tahoma" w:hAnsi="Tahoma" w:cs="Tahoma"/>
          <w:color w:val="323232"/>
          <w:sz w:val="21"/>
          <w:szCs w:val="21"/>
        </w:rPr>
        <w:t>платежеактивности</w:t>
      </w:r>
      <w:proofErr w:type="spellEnd"/>
      <w:r w:rsidRPr="00C000C7">
        <w:rPr>
          <w:rFonts w:ascii="Tahoma" w:hAnsi="Tahoma" w:cs="Tahoma"/>
          <w:color w:val="323232"/>
          <w:sz w:val="21"/>
          <w:szCs w:val="21"/>
        </w:rPr>
        <w:t xml:space="preserve">» собственников помещений в многоквартирном доме. </w:t>
      </w:r>
      <w:proofErr w:type="gramStart"/>
      <w:r w:rsidRPr="00C000C7">
        <w:rPr>
          <w:rFonts w:ascii="Tahoma" w:hAnsi="Tahoma" w:cs="Tahoma"/>
          <w:color w:val="323232"/>
          <w:sz w:val="21"/>
          <w:szCs w:val="21"/>
        </w:rPr>
        <w:t>Являясь</w:t>
      </w:r>
      <w:proofErr w:type="gramEnd"/>
      <w:r w:rsidRPr="00C000C7">
        <w:rPr>
          <w:rFonts w:ascii="Tahoma" w:hAnsi="Tahoma" w:cs="Tahoma"/>
          <w:color w:val="323232"/>
          <w:sz w:val="21"/>
          <w:szCs w:val="21"/>
        </w:rPr>
        <w:t xml:space="preserve"> по сути посредниками между собственниками и </w:t>
      </w:r>
      <w:proofErr w:type="spellStart"/>
      <w:r w:rsidRPr="00C000C7">
        <w:rPr>
          <w:rFonts w:ascii="Tahoma" w:hAnsi="Tahoma" w:cs="Tahoma"/>
          <w:color w:val="323232"/>
          <w:sz w:val="21"/>
          <w:szCs w:val="21"/>
        </w:rPr>
        <w:t>энергоснабжающими</w:t>
      </w:r>
      <w:proofErr w:type="spellEnd"/>
      <w:r w:rsidRPr="00C000C7">
        <w:rPr>
          <w:rFonts w:ascii="Tahoma" w:hAnsi="Tahoma" w:cs="Tahoma"/>
          <w:color w:val="323232"/>
          <w:sz w:val="21"/>
          <w:szCs w:val="21"/>
        </w:rPr>
        <w:t xml:space="preserve"> компаниями, ТСЖ и управляющие организации не должны нести убытки из-за нежелания собственников оплачивать электроэнергию, необходимую для освещения мест общего пользования. Однако на практике все происходит иначе. Как поступать ТСЖ и управляющим организациям, если собственники отказываются платить? Напрашивается один ответ: так же, как поступает </w:t>
      </w:r>
      <w:proofErr w:type="spellStart"/>
      <w:r w:rsidRPr="00C000C7">
        <w:rPr>
          <w:rFonts w:ascii="Tahoma" w:hAnsi="Tahoma" w:cs="Tahoma"/>
          <w:color w:val="323232"/>
          <w:sz w:val="21"/>
          <w:szCs w:val="21"/>
        </w:rPr>
        <w:t>энергоснабжающая</w:t>
      </w:r>
      <w:proofErr w:type="spellEnd"/>
      <w:r w:rsidRPr="00C000C7">
        <w:rPr>
          <w:rFonts w:ascii="Tahoma" w:hAnsi="Tahoma" w:cs="Tahoma"/>
          <w:color w:val="323232"/>
          <w:sz w:val="21"/>
          <w:szCs w:val="21"/>
        </w:rPr>
        <w:t xml:space="preserve"> организация, если перед ней у ТСЖ или управляющей организации существует задолженность, – отстаивать свои интересы в суде, предъявляя иски к собственникам помещений в регрессном порядке.</w:t>
      </w:r>
    </w:p>
    <w:p w:rsidR="00095EB5" w:rsidRPr="00C000C7" w:rsidRDefault="00095EB5" w:rsidP="00095EB5">
      <w:pPr>
        <w:pStyle w:val="a5"/>
        <w:contextualSpacing/>
        <w:rPr>
          <w:rFonts w:ascii="Tahoma" w:hAnsi="Tahoma" w:cs="Tahoma"/>
          <w:color w:val="323232"/>
          <w:sz w:val="21"/>
          <w:szCs w:val="21"/>
        </w:rPr>
      </w:pPr>
      <w:r w:rsidRPr="00C000C7">
        <w:rPr>
          <w:rFonts w:ascii="Tahoma" w:hAnsi="Tahoma" w:cs="Tahoma"/>
          <w:color w:val="323232"/>
          <w:sz w:val="21"/>
          <w:szCs w:val="21"/>
        </w:rPr>
        <w:t>Учитывая, что проблема оплаты собственниками коммунальной услуги «энергоснабжение мест общего пользования» появилась совсем недавно (в настоящее время далеко не все управляющие компании ввели новую статью в квитанции, опасаясь социальной напряженности), судьи на местах еще не сталкивались с делами по взысканию соответствующей задолженности с собственников помещений в многоквартирном доме. Однако подобные дела немногим будут отличаться, например, от взыскания в судебном порядке с собственников задолженности по плате за жилое помещение и коммунальные услуги.</w:t>
      </w:r>
    </w:p>
    <w:p w:rsidR="00095EB5" w:rsidRPr="00C000C7" w:rsidRDefault="00095EB5" w:rsidP="00095EB5">
      <w:pPr>
        <w:pStyle w:val="a5"/>
        <w:contextualSpacing/>
        <w:rPr>
          <w:rFonts w:ascii="Tahoma" w:hAnsi="Tahoma" w:cs="Tahoma"/>
          <w:color w:val="323232"/>
          <w:sz w:val="21"/>
          <w:szCs w:val="21"/>
        </w:rPr>
      </w:pPr>
      <w:r w:rsidRPr="00C000C7">
        <w:rPr>
          <w:rFonts w:ascii="Tahoma" w:hAnsi="Tahoma" w:cs="Tahoma"/>
          <w:color w:val="323232"/>
          <w:sz w:val="21"/>
          <w:szCs w:val="21"/>
        </w:rPr>
        <w:t> </w:t>
      </w:r>
    </w:p>
    <w:p w:rsidR="00095EB5" w:rsidRPr="00C000C7" w:rsidRDefault="00095EB5" w:rsidP="00095EB5">
      <w:pPr>
        <w:pStyle w:val="a5"/>
        <w:contextualSpacing/>
        <w:jc w:val="center"/>
        <w:rPr>
          <w:rFonts w:ascii="Tahoma" w:hAnsi="Tahoma" w:cs="Tahoma"/>
          <w:color w:val="323232"/>
          <w:sz w:val="21"/>
          <w:szCs w:val="21"/>
        </w:rPr>
      </w:pPr>
      <w:r w:rsidRPr="00C000C7">
        <w:rPr>
          <w:rStyle w:val="a6"/>
          <w:rFonts w:ascii="Tahoma" w:hAnsi="Tahoma" w:cs="Tahoma"/>
          <w:color w:val="323232"/>
          <w:sz w:val="21"/>
          <w:szCs w:val="21"/>
        </w:rPr>
        <w:t>Сколько платить?</w:t>
      </w:r>
    </w:p>
    <w:p w:rsidR="00095EB5" w:rsidRPr="00C000C7" w:rsidRDefault="00095EB5" w:rsidP="00095EB5">
      <w:pPr>
        <w:pStyle w:val="a5"/>
        <w:contextualSpacing/>
        <w:rPr>
          <w:rFonts w:ascii="Tahoma" w:hAnsi="Tahoma" w:cs="Tahoma"/>
          <w:color w:val="323232"/>
          <w:sz w:val="21"/>
          <w:szCs w:val="21"/>
        </w:rPr>
      </w:pPr>
      <w:r w:rsidRPr="00C000C7">
        <w:rPr>
          <w:rFonts w:ascii="Tahoma" w:hAnsi="Tahoma" w:cs="Tahoma"/>
          <w:color w:val="323232"/>
          <w:sz w:val="21"/>
          <w:szCs w:val="21"/>
        </w:rPr>
        <w:lastRenderedPageBreak/>
        <w:t>Отдельного внимания заслуживает вопрос о том, как распределяются расходы по оплате электроэнергии, потребленной на </w:t>
      </w:r>
      <w:proofErr w:type="spellStart"/>
      <w:r w:rsidRPr="00C000C7">
        <w:rPr>
          <w:rFonts w:ascii="Tahoma" w:hAnsi="Tahoma" w:cs="Tahoma"/>
          <w:color w:val="323232"/>
          <w:sz w:val="21"/>
          <w:szCs w:val="21"/>
        </w:rPr>
        <w:t>общедомовые</w:t>
      </w:r>
      <w:proofErr w:type="spellEnd"/>
      <w:r w:rsidRPr="00C000C7">
        <w:rPr>
          <w:rFonts w:ascii="Tahoma" w:hAnsi="Tahoma" w:cs="Tahoma"/>
          <w:color w:val="323232"/>
          <w:sz w:val="21"/>
          <w:szCs w:val="21"/>
        </w:rPr>
        <w:t xml:space="preserve"> нужды, между собственниками. </w:t>
      </w:r>
      <w:r w:rsidRPr="00C000C7">
        <w:rPr>
          <w:rStyle w:val="a6"/>
          <w:rFonts w:ascii="Tahoma" w:hAnsi="Tahoma" w:cs="Tahoma"/>
          <w:color w:val="323232"/>
          <w:sz w:val="21"/>
          <w:szCs w:val="21"/>
        </w:rPr>
        <w:t>Приложение 2</w:t>
      </w:r>
      <w:r w:rsidRPr="00C000C7">
        <w:rPr>
          <w:rFonts w:ascii="Tahoma" w:hAnsi="Tahoma" w:cs="Tahoma"/>
          <w:color w:val="323232"/>
          <w:sz w:val="21"/>
          <w:szCs w:val="21"/>
        </w:rPr>
        <w:t xml:space="preserve"> к </w:t>
      </w:r>
      <w:r w:rsidRPr="00C000C7">
        <w:rPr>
          <w:rStyle w:val="a6"/>
          <w:rFonts w:ascii="Tahoma" w:hAnsi="Tahoma" w:cs="Tahoma"/>
          <w:color w:val="323232"/>
          <w:sz w:val="21"/>
          <w:szCs w:val="21"/>
        </w:rPr>
        <w:t>Правилам предоставления коммунальных услуг</w:t>
      </w:r>
      <w:r w:rsidRPr="00C000C7">
        <w:rPr>
          <w:rFonts w:ascii="Tahoma" w:hAnsi="Tahoma" w:cs="Tahoma"/>
          <w:color w:val="323232"/>
          <w:sz w:val="21"/>
          <w:szCs w:val="21"/>
        </w:rPr>
        <w:t xml:space="preserve"> определяет порядок расчета платы за электроснабжение в зависимости от наличия </w:t>
      </w:r>
      <w:proofErr w:type="spellStart"/>
      <w:r w:rsidRPr="00C000C7">
        <w:rPr>
          <w:rFonts w:ascii="Tahoma" w:hAnsi="Tahoma" w:cs="Tahoma"/>
          <w:color w:val="323232"/>
          <w:sz w:val="21"/>
          <w:szCs w:val="21"/>
        </w:rPr>
        <w:t>общедомовых</w:t>
      </w:r>
      <w:proofErr w:type="spellEnd"/>
      <w:r w:rsidRPr="00C000C7">
        <w:rPr>
          <w:rFonts w:ascii="Tahoma" w:hAnsi="Tahoma" w:cs="Tahoma"/>
          <w:color w:val="323232"/>
          <w:sz w:val="21"/>
          <w:szCs w:val="21"/>
        </w:rPr>
        <w:t xml:space="preserve"> и индивидуальных приборов учета. Наиболее интересен случай, когда на вводе в дом установлен коллективный счетчик.</w:t>
      </w:r>
    </w:p>
    <w:p w:rsidR="00095EB5" w:rsidRPr="00C000C7" w:rsidRDefault="00095EB5" w:rsidP="00095EB5">
      <w:pPr>
        <w:pStyle w:val="a5"/>
        <w:contextualSpacing/>
        <w:rPr>
          <w:rFonts w:ascii="Tahoma" w:hAnsi="Tahoma" w:cs="Tahoma"/>
          <w:color w:val="323232"/>
          <w:sz w:val="21"/>
          <w:szCs w:val="21"/>
        </w:rPr>
      </w:pPr>
      <w:r w:rsidRPr="00C000C7">
        <w:rPr>
          <w:rFonts w:ascii="Tahoma" w:hAnsi="Tahoma" w:cs="Tahoma"/>
          <w:color w:val="323232"/>
          <w:sz w:val="21"/>
          <w:szCs w:val="21"/>
        </w:rPr>
        <w:t>1. Если ни в одном помещении дома нет индивидуального прибора учета, то в соответствии с </w:t>
      </w:r>
      <w:proofErr w:type="spellStart"/>
      <w:r w:rsidRPr="00C000C7">
        <w:rPr>
          <w:rStyle w:val="a6"/>
          <w:rFonts w:ascii="Tahoma" w:hAnsi="Tahoma" w:cs="Tahoma"/>
          <w:color w:val="323232"/>
          <w:sz w:val="21"/>
          <w:szCs w:val="21"/>
        </w:rPr>
        <w:t>пп</w:t>
      </w:r>
      <w:proofErr w:type="spellEnd"/>
      <w:r w:rsidRPr="00C000C7">
        <w:rPr>
          <w:rStyle w:val="a6"/>
          <w:rFonts w:ascii="Tahoma" w:hAnsi="Tahoma" w:cs="Tahoma"/>
          <w:color w:val="323232"/>
          <w:sz w:val="21"/>
          <w:szCs w:val="21"/>
        </w:rPr>
        <w:t>. 1 п. 2 приложения 2</w:t>
      </w:r>
      <w:r w:rsidRPr="00C000C7">
        <w:rPr>
          <w:rFonts w:ascii="Tahoma" w:hAnsi="Tahoma" w:cs="Tahoma"/>
          <w:color w:val="323232"/>
          <w:sz w:val="21"/>
          <w:szCs w:val="21"/>
        </w:rPr>
        <w:t xml:space="preserve"> определять плату за электроснабжение в отношении жилых помещений следует пропорционально числу граждан, проживающих (зарегистрированных) в жилом помещении. Из объема, зафиксированного </w:t>
      </w:r>
      <w:proofErr w:type="spellStart"/>
      <w:r w:rsidRPr="00C000C7">
        <w:rPr>
          <w:rFonts w:ascii="Tahoma" w:hAnsi="Tahoma" w:cs="Tahoma"/>
          <w:color w:val="323232"/>
          <w:sz w:val="21"/>
          <w:szCs w:val="21"/>
        </w:rPr>
        <w:t>общедомовым</w:t>
      </w:r>
      <w:proofErr w:type="spellEnd"/>
      <w:r w:rsidRPr="00C000C7">
        <w:rPr>
          <w:rFonts w:ascii="Tahoma" w:hAnsi="Tahoma" w:cs="Tahoma"/>
          <w:color w:val="323232"/>
          <w:sz w:val="21"/>
          <w:szCs w:val="21"/>
        </w:rPr>
        <w:t xml:space="preserve"> прибором учета, нужно вычесть суммарный объем потребления электроэнергии в нежилых помещениях (кроме помещений общего пользования), например в магазинах, офисах, находящихся на первом этаже дома (такой объем согласно </w:t>
      </w:r>
      <w:r w:rsidRPr="00C000C7">
        <w:rPr>
          <w:rStyle w:val="a6"/>
          <w:rFonts w:ascii="Tahoma" w:hAnsi="Tahoma" w:cs="Tahoma"/>
          <w:color w:val="323232"/>
          <w:sz w:val="21"/>
          <w:szCs w:val="21"/>
        </w:rPr>
        <w:t>п. 20 Правил предоставления коммунальных услуг</w:t>
      </w:r>
      <w:r w:rsidRPr="00C000C7">
        <w:rPr>
          <w:rFonts w:ascii="Tahoma" w:hAnsi="Tahoma" w:cs="Tahoma"/>
          <w:color w:val="323232"/>
          <w:sz w:val="21"/>
          <w:szCs w:val="21"/>
        </w:rPr>
        <w:t xml:space="preserve"> определяется расчетным путем, исходя из мощности потребляющих устройств). Именно эта разница распределяется между собственниками квартир. Обращаем особое внимание на то, что в данном случае не применяются нормативы потребления. Получается, что плата за электроснабжение квартир может колебаться в течение года.</w:t>
      </w:r>
    </w:p>
    <w:p w:rsidR="00095EB5" w:rsidRPr="00C000C7" w:rsidRDefault="00095EB5" w:rsidP="00095EB5">
      <w:pPr>
        <w:pStyle w:val="a5"/>
        <w:contextualSpacing/>
        <w:rPr>
          <w:rFonts w:ascii="Tahoma" w:hAnsi="Tahoma" w:cs="Tahoma"/>
          <w:color w:val="323232"/>
          <w:sz w:val="21"/>
          <w:szCs w:val="21"/>
        </w:rPr>
      </w:pPr>
      <w:r w:rsidRPr="00C000C7">
        <w:rPr>
          <w:rFonts w:ascii="Tahoma" w:hAnsi="Tahoma" w:cs="Tahoma"/>
          <w:color w:val="323232"/>
          <w:sz w:val="21"/>
          <w:szCs w:val="21"/>
        </w:rPr>
        <w:t>2. Если счетчики есть лишь в части помещений, то алгоритм расчета несколько усложняется (</w:t>
      </w:r>
      <w:proofErr w:type="spellStart"/>
      <w:r w:rsidRPr="00C000C7">
        <w:rPr>
          <w:rStyle w:val="a6"/>
          <w:rFonts w:ascii="Tahoma" w:hAnsi="Tahoma" w:cs="Tahoma"/>
          <w:color w:val="323232"/>
          <w:sz w:val="21"/>
          <w:szCs w:val="21"/>
        </w:rPr>
        <w:t>пп</w:t>
      </w:r>
      <w:proofErr w:type="spellEnd"/>
      <w:r w:rsidRPr="00C000C7">
        <w:rPr>
          <w:rStyle w:val="a6"/>
          <w:rFonts w:ascii="Tahoma" w:hAnsi="Tahoma" w:cs="Tahoma"/>
          <w:color w:val="323232"/>
          <w:sz w:val="21"/>
          <w:szCs w:val="21"/>
        </w:rPr>
        <w:t>. 1 п. 3 приложения 2</w:t>
      </w:r>
      <w:r w:rsidRPr="00C000C7">
        <w:rPr>
          <w:rFonts w:ascii="Tahoma" w:hAnsi="Tahoma" w:cs="Tahoma"/>
          <w:color w:val="323232"/>
          <w:sz w:val="21"/>
          <w:szCs w:val="21"/>
        </w:rPr>
        <w:t>). Во-первых, собственники жилых помещений, не оборудованных приборами учета, оплачивают электроэнергию по нормативам потребления (как если бы в доме не было ни коллективного, ни индивидуальных счетчиков). Во-вторых, обладатели счетчиков должны оплатить объем электроэнергии, отличающийся от </w:t>
      </w:r>
      <w:proofErr w:type="gramStart"/>
      <w:r w:rsidRPr="00C000C7">
        <w:rPr>
          <w:rFonts w:ascii="Tahoma" w:hAnsi="Tahoma" w:cs="Tahoma"/>
          <w:color w:val="323232"/>
          <w:sz w:val="21"/>
          <w:szCs w:val="21"/>
        </w:rPr>
        <w:t>зафиксированного</w:t>
      </w:r>
      <w:proofErr w:type="gramEnd"/>
      <w:r w:rsidRPr="00C000C7">
        <w:rPr>
          <w:rFonts w:ascii="Tahoma" w:hAnsi="Tahoma" w:cs="Tahoma"/>
          <w:color w:val="323232"/>
          <w:sz w:val="21"/>
          <w:szCs w:val="21"/>
        </w:rPr>
        <w:t xml:space="preserve"> индивидуальными счетчиками. Показания их счетчиков должны быть скорректированы на коэффициент, определяемый так:</w:t>
      </w:r>
    </w:p>
    <w:p w:rsidR="00095EB5" w:rsidRPr="00C000C7" w:rsidRDefault="00095EB5" w:rsidP="00095EB5">
      <w:pPr>
        <w:pStyle w:val="a5"/>
        <w:contextualSpacing/>
        <w:rPr>
          <w:rFonts w:ascii="Tahoma" w:hAnsi="Tahoma" w:cs="Tahoma"/>
          <w:color w:val="323232"/>
          <w:sz w:val="21"/>
          <w:szCs w:val="21"/>
        </w:rPr>
      </w:pPr>
      <w:r w:rsidRPr="00C000C7">
        <w:rPr>
          <w:rFonts w:ascii="Tahoma" w:hAnsi="Tahoma" w:cs="Tahoma"/>
          <w:color w:val="323232"/>
          <w:sz w:val="21"/>
          <w:szCs w:val="21"/>
        </w:rPr>
        <w:t> </w:t>
      </w:r>
    </w:p>
    <w:tbl>
      <w:tblPr>
        <w:tblW w:w="0" w:type="auto"/>
        <w:jc w:val="center"/>
        <w:tblCellSpacing w:w="0" w:type="dxa"/>
        <w:tblCellMar>
          <w:top w:w="75" w:type="dxa"/>
          <w:left w:w="75" w:type="dxa"/>
          <w:bottom w:w="75" w:type="dxa"/>
          <w:right w:w="75" w:type="dxa"/>
        </w:tblCellMar>
        <w:tblLook w:val="0000"/>
      </w:tblPr>
      <w:tblGrid>
        <w:gridCol w:w="4860"/>
        <w:gridCol w:w="303"/>
        <w:gridCol w:w="4342"/>
      </w:tblGrid>
      <w:tr w:rsidR="00095EB5" w:rsidTr="003024A0">
        <w:trPr>
          <w:trHeight w:val="750"/>
          <w:tblCellSpacing w:w="0" w:type="dxa"/>
          <w:jc w:val="center"/>
        </w:trPr>
        <w:tc>
          <w:tcPr>
            <w:tcW w:w="0" w:type="auto"/>
            <w:gridSpan w:val="3"/>
            <w:vAlign w:val="center"/>
          </w:tcPr>
          <w:p w:rsidR="00095EB5" w:rsidRPr="00C000C7" w:rsidRDefault="00095EB5" w:rsidP="00095EB5">
            <w:pPr>
              <w:contextualSpacing/>
              <w:jc w:val="center"/>
              <w:rPr>
                <w:rFonts w:ascii="Tahoma" w:hAnsi="Tahoma" w:cs="Tahoma"/>
                <w:color w:val="323232"/>
                <w:sz w:val="21"/>
                <w:szCs w:val="21"/>
              </w:rPr>
            </w:pPr>
            <w:r w:rsidRPr="00C000C7">
              <w:rPr>
                <w:rStyle w:val="a4"/>
                <w:rFonts w:ascii="Tahoma" w:hAnsi="Tahoma" w:cs="Tahoma"/>
                <w:color w:val="323232"/>
                <w:sz w:val="21"/>
                <w:szCs w:val="21"/>
              </w:rPr>
              <w:t xml:space="preserve">Объем электроэнергии по показаниям </w:t>
            </w:r>
            <w:proofErr w:type="spellStart"/>
            <w:r w:rsidRPr="00C000C7">
              <w:rPr>
                <w:rStyle w:val="a4"/>
                <w:rFonts w:ascii="Tahoma" w:hAnsi="Tahoma" w:cs="Tahoma"/>
                <w:color w:val="323232"/>
                <w:sz w:val="21"/>
                <w:szCs w:val="21"/>
              </w:rPr>
              <w:t>общедомового</w:t>
            </w:r>
            <w:proofErr w:type="spellEnd"/>
            <w:r w:rsidRPr="00C000C7">
              <w:rPr>
                <w:rStyle w:val="a4"/>
                <w:rFonts w:ascii="Tahoma" w:hAnsi="Tahoma" w:cs="Tahoma"/>
                <w:color w:val="323232"/>
                <w:sz w:val="21"/>
                <w:szCs w:val="21"/>
              </w:rPr>
              <w:t xml:space="preserve"> счетчика</w:t>
            </w:r>
          </w:p>
        </w:tc>
      </w:tr>
      <w:tr w:rsidR="00095EB5" w:rsidTr="003024A0">
        <w:trPr>
          <w:trHeight w:val="30"/>
          <w:tblCellSpacing w:w="0" w:type="dxa"/>
          <w:jc w:val="center"/>
        </w:trPr>
        <w:tc>
          <w:tcPr>
            <w:tcW w:w="0" w:type="auto"/>
            <w:gridSpan w:val="3"/>
            <w:shd w:val="clear" w:color="auto" w:fill="000000"/>
            <w:vAlign w:val="center"/>
          </w:tcPr>
          <w:p w:rsidR="00095EB5" w:rsidRPr="00C000C7" w:rsidRDefault="00095EB5" w:rsidP="00095EB5">
            <w:pPr>
              <w:spacing w:line="30" w:lineRule="atLeast"/>
              <w:contextualSpacing/>
              <w:jc w:val="center"/>
              <w:rPr>
                <w:rFonts w:ascii="Tahoma" w:hAnsi="Tahoma" w:cs="Tahoma"/>
                <w:color w:val="323232"/>
                <w:sz w:val="21"/>
                <w:szCs w:val="21"/>
              </w:rPr>
            </w:pPr>
            <w:r w:rsidRPr="00C000C7">
              <w:rPr>
                <w:rFonts w:ascii="Tahoma" w:hAnsi="Tahoma" w:cs="Tahoma"/>
                <w:color w:val="323232"/>
                <w:sz w:val="21"/>
                <w:szCs w:val="21"/>
              </w:rPr>
              <w:t> </w:t>
            </w:r>
          </w:p>
        </w:tc>
      </w:tr>
      <w:tr w:rsidR="00095EB5" w:rsidTr="003024A0">
        <w:trPr>
          <w:tblCellSpacing w:w="0" w:type="dxa"/>
          <w:jc w:val="center"/>
        </w:trPr>
        <w:tc>
          <w:tcPr>
            <w:tcW w:w="0" w:type="auto"/>
            <w:vAlign w:val="center"/>
          </w:tcPr>
          <w:p w:rsidR="00095EB5" w:rsidRPr="00C000C7" w:rsidRDefault="00095EB5" w:rsidP="00095EB5">
            <w:pPr>
              <w:pStyle w:val="a5"/>
              <w:contextualSpacing/>
              <w:jc w:val="center"/>
              <w:rPr>
                <w:rFonts w:ascii="Tahoma" w:hAnsi="Tahoma" w:cs="Tahoma"/>
                <w:color w:val="323232"/>
                <w:sz w:val="21"/>
                <w:szCs w:val="21"/>
              </w:rPr>
            </w:pPr>
            <w:r w:rsidRPr="00C000C7">
              <w:rPr>
                <w:rStyle w:val="a4"/>
                <w:rFonts w:ascii="Tahoma" w:hAnsi="Tahoma" w:cs="Tahoma"/>
                <w:color w:val="323232"/>
                <w:sz w:val="21"/>
                <w:szCs w:val="21"/>
              </w:rPr>
              <w:t xml:space="preserve">Суммарный объем электроэнергии, </w:t>
            </w:r>
            <w:r w:rsidRPr="00C000C7">
              <w:rPr>
                <w:rFonts w:ascii="Tahoma" w:hAnsi="Tahoma" w:cs="Tahoma"/>
                <w:i/>
                <w:iCs/>
                <w:color w:val="323232"/>
                <w:sz w:val="21"/>
                <w:szCs w:val="21"/>
              </w:rPr>
              <w:br/>
            </w:r>
            <w:r w:rsidRPr="00C000C7">
              <w:rPr>
                <w:rStyle w:val="a4"/>
                <w:rFonts w:ascii="Tahoma" w:hAnsi="Tahoma" w:cs="Tahoma"/>
                <w:color w:val="323232"/>
                <w:sz w:val="21"/>
                <w:szCs w:val="21"/>
              </w:rPr>
              <w:t>измеренной индивидуальными приборами учета</w:t>
            </w:r>
          </w:p>
        </w:tc>
        <w:tc>
          <w:tcPr>
            <w:tcW w:w="0" w:type="auto"/>
            <w:vAlign w:val="center"/>
          </w:tcPr>
          <w:p w:rsidR="00095EB5" w:rsidRPr="00C000C7" w:rsidRDefault="00095EB5" w:rsidP="00095EB5">
            <w:pPr>
              <w:pStyle w:val="a5"/>
              <w:contextualSpacing/>
              <w:jc w:val="center"/>
              <w:rPr>
                <w:rFonts w:ascii="Tahoma" w:hAnsi="Tahoma" w:cs="Tahoma"/>
                <w:color w:val="323232"/>
                <w:sz w:val="21"/>
                <w:szCs w:val="21"/>
              </w:rPr>
            </w:pPr>
            <w:r w:rsidRPr="00C000C7">
              <w:rPr>
                <w:rStyle w:val="a4"/>
                <w:rFonts w:ascii="Tahoma" w:hAnsi="Tahoma" w:cs="Tahoma"/>
                <w:color w:val="323232"/>
                <w:sz w:val="21"/>
                <w:szCs w:val="21"/>
              </w:rPr>
              <w:t>+</w:t>
            </w:r>
          </w:p>
        </w:tc>
        <w:tc>
          <w:tcPr>
            <w:tcW w:w="0" w:type="auto"/>
            <w:vAlign w:val="center"/>
          </w:tcPr>
          <w:p w:rsidR="00095EB5" w:rsidRPr="00C000C7" w:rsidRDefault="00095EB5" w:rsidP="00095EB5">
            <w:pPr>
              <w:pStyle w:val="a5"/>
              <w:contextualSpacing/>
              <w:jc w:val="center"/>
              <w:rPr>
                <w:rFonts w:ascii="Tahoma" w:hAnsi="Tahoma" w:cs="Tahoma"/>
                <w:color w:val="323232"/>
                <w:sz w:val="21"/>
                <w:szCs w:val="21"/>
              </w:rPr>
            </w:pPr>
            <w:r w:rsidRPr="00C000C7">
              <w:rPr>
                <w:rStyle w:val="a4"/>
                <w:rFonts w:ascii="Tahoma" w:hAnsi="Tahoma" w:cs="Tahoma"/>
                <w:color w:val="323232"/>
                <w:sz w:val="21"/>
                <w:szCs w:val="21"/>
              </w:rPr>
              <w:t>Суммарный объем электроэнергии,</w:t>
            </w:r>
            <w:r w:rsidRPr="00C000C7">
              <w:rPr>
                <w:rFonts w:ascii="Tahoma" w:hAnsi="Tahoma" w:cs="Tahoma"/>
                <w:i/>
                <w:iCs/>
                <w:color w:val="323232"/>
                <w:sz w:val="21"/>
                <w:szCs w:val="21"/>
              </w:rPr>
              <w:br/>
            </w:r>
            <w:r w:rsidRPr="00C000C7">
              <w:rPr>
                <w:rStyle w:val="a4"/>
                <w:rFonts w:ascii="Tahoma" w:hAnsi="Tahoma" w:cs="Tahoma"/>
                <w:color w:val="323232"/>
                <w:sz w:val="21"/>
                <w:szCs w:val="21"/>
              </w:rPr>
              <w:t>рассчитанный по нормативам потребления</w:t>
            </w:r>
          </w:p>
        </w:tc>
      </w:tr>
    </w:tbl>
    <w:p w:rsidR="00095EB5" w:rsidRPr="00C000C7" w:rsidRDefault="00095EB5" w:rsidP="00095EB5">
      <w:pPr>
        <w:pStyle w:val="a5"/>
        <w:contextualSpacing/>
        <w:rPr>
          <w:rFonts w:ascii="Tahoma" w:hAnsi="Tahoma" w:cs="Tahoma"/>
          <w:color w:val="323232"/>
          <w:sz w:val="21"/>
          <w:szCs w:val="21"/>
        </w:rPr>
      </w:pPr>
      <w:r w:rsidRPr="00C000C7">
        <w:rPr>
          <w:rFonts w:ascii="Tahoma" w:hAnsi="Tahoma" w:cs="Tahoma"/>
          <w:color w:val="323232"/>
          <w:sz w:val="21"/>
          <w:szCs w:val="21"/>
        </w:rPr>
        <w:t> </w:t>
      </w:r>
    </w:p>
    <w:p w:rsidR="00095EB5" w:rsidRPr="00C000C7" w:rsidRDefault="00095EB5" w:rsidP="00095EB5">
      <w:pPr>
        <w:pStyle w:val="a5"/>
        <w:contextualSpacing/>
        <w:rPr>
          <w:rFonts w:ascii="Tahoma" w:hAnsi="Tahoma" w:cs="Tahoma"/>
          <w:color w:val="323232"/>
          <w:sz w:val="21"/>
          <w:szCs w:val="21"/>
        </w:rPr>
      </w:pPr>
      <w:r w:rsidRPr="00C000C7">
        <w:rPr>
          <w:rFonts w:ascii="Tahoma" w:hAnsi="Tahoma" w:cs="Tahoma"/>
          <w:color w:val="323232"/>
          <w:sz w:val="21"/>
          <w:szCs w:val="21"/>
        </w:rPr>
        <w:t>Суть такого подхода заключается в том, что нормативы потребления учитывают и технологические потери во внутридомовых сетях, и коммунальные услуги, предназначенные для содержания общего имущества (</w:t>
      </w:r>
      <w:r w:rsidRPr="00C000C7">
        <w:rPr>
          <w:rStyle w:val="a6"/>
          <w:rFonts w:ascii="Tahoma" w:hAnsi="Tahoma" w:cs="Tahoma"/>
          <w:color w:val="323232"/>
          <w:sz w:val="21"/>
          <w:szCs w:val="21"/>
        </w:rPr>
        <w:t>п. 25</w:t>
      </w:r>
      <w:r w:rsidRPr="00C000C7">
        <w:rPr>
          <w:rFonts w:ascii="Tahoma" w:hAnsi="Tahoma" w:cs="Tahoma"/>
          <w:color w:val="323232"/>
          <w:sz w:val="21"/>
          <w:szCs w:val="21"/>
        </w:rPr>
        <w:t xml:space="preserve">, </w:t>
      </w:r>
      <w:r w:rsidRPr="00C000C7">
        <w:rPr>
          <w:rStyle w:val="a6"/>
          <w:rFonts w:ascii="Tahoma" w:hAnsi="Tahoma" w:cs="Tahoma"/>
          <w:color w:val="323232"/>
          <w:sz w:val="21"/>
          <w:szCs w:val="21"/>
        </w:rPr>
        <w:t>26 Правил установления нормативов</w:t>
      </w:r>
      <w:r w:rsidRPr="00C000C7">
        <w:rPr>
          <w:rFonts w:ascii="Tahoma" w:hAnsi="Tahoma" w:cs="Tahoma"/>
          <w:color w:val="323232"/>
          <w:sz w:val="21"/>
          <w:szCs w:val="21"/>
        </w:rPr>
        <w:t>). То есть собственники, для которых плата рассчитывается исходя из норматива потребления, уже оплачивают частичку электроэнергии, потребленной на </w:t>
      </w:r>
      <w:proofErr w:type="spellStart"/>
      <w:r w:rsidRPr="00C000C7">
        <w:rPr>
          <w:rFonts w:ascii="Tahoma" w:hAnsi="Tahoma" w:cs="Tahoma"/>
          <w:color w:val="323232"/>
          <w:sz w:val="21"/>
          <w:szCs w:val="21"/>
        </w:rPr>
        <w:t>общедомовые</w:t>
      </w:r>
      <w:proofErr w:type="spellEnd"/>
      <w:r w:rsidRPr="00C000C7">
        <w:rPr>
          <w:rFonts w:ascii="Tahoma" w:hAnsi="Tahoma" w:cs="Tahoma"/>
          <w:color w:val="323232"/>
          <w:sz w:val="21"/>
          <w:szCs w:val="21"/>
        </w:rPr>
        <w:t xml:space="preserve"> нужды (вводить им отдельную строку «освещение мест общего пользования» незаконно). И, напротив, показания индивидуальных счетчиков отражают лишь потребление электроэнергии внутри квартиры. Поэтому упомянутый коэффициент и сформирует для таких жильцов плату за электроэнергию с учетом расходов на освещение мест общего пользования.</w:t>
      </w:r>
    </w:p>
    <w:p w:rsidR="00095EB5" w:rsidRPr="00C000C7" w:rsidRDefault="00095EB5" w:rsidP="00095EB5">
      <w:pPr>
        <w:pStyle w:val="a5"/>
        <w:contextualSpacing/>
        <w:rPr>
          <w:rFonts w:ascii="Tahoma" w:hAnsi="Tahoma" w:cs="Tahoma"/>
          <w:color w:val="323232"/>
          <w:sz w:val="21"/>
          <w:szCs w:val="21"/>
        </w:rPr>
      </w:pPr>
      <w:r w:rsidRPr="00C000C7">
        <w:rPr>
          <w:rFonts w:ascii="Tahoma" w:hAnsi="Tahoma" w:cs="Tahoma"/>
          <w:color w:val="323232"/>
          <w:sz w:val="21"/>
          <w:szCs w:val="21"/>
        </w:rPr>
        <w:t>3. Если во всех помещениях дома, оборудованного коллективным счетчиком, установлены свои приборы учета, то используется аналогичная формула, в которой показатель «Суммарный объем электроэнергии, рассчитанный по нормативам потребления» будет равен нулю. Другими словами, расходы на «</w:t>
      </w:r>
      <w:proofErr w:type="spellStart"/>
      <w:r w:rsidRPr="00C000C7">
        <w:rPr>
          <w:rFonts w:ascii="Tahoma" w:hAnsi="Tahoma" w:cs="Tahoma"/>
          <w:color w:val="323232"/>
          <w:sz w:val="21"/>
          <w:szCs w:val="21"/>
        </w:rPr>
        <w:t>общедомовую</w:t>
      </w:r>
      <w:proofErr w:type="spellEnd"/>
      <w:r w:rsidRPr="00C000C7">
        <w:rPr>
          <w:rFonts w:ascii="Tahoma" w:hAnsi="Tahoma" w:cs="Tahoma"/>
          <w:color w:val="323232"/>
          <w:sz w:val="21"/>
          <w:szCs w:val="21"/>
        </w:rPr>
        <w:t>» электроэнергию будут распределены пропорционально показаниям индивидуальных счетчиков.</w:t>
      </w:r>
    </w:p>
    <w:p w:rsidR="00095EB5" w:rsidRPr="00C000C7" w:rsidRDefault="00095EB5" w:rsidP="00095EB5">
      <w:pPr>
        <w:pStyle w:val="a5"/>
        <w:contextualSpacing/>
        <w:rPr>
          <w:rFonts w:ascii="Tahoma" w:hAnsi="Tahoma" w:cs="Tahoma"/>
          <w:color w:val="323232"/>
          <w:sz w:val="21"/>
          <w:szCs w:val="21"/>
        </w:rPr>
      </w:pPr>
      <w:r w:rsidRPr="00C000C7">
        <w:rPr>
          <w:rFonts w:ascii="Tahoma" w:hAnsi="Tahoma" w:cs="Tahoma"/>
          <w:color w:val="323232"/>
          <w:sz w:val="21"/>
          <w:szCs w:val="21"/>
        </w:rPr>
        <w:t>Как видим, согласно законодательству стоимость электроэнергии, потребляемой на освещение мест общего пользования (а также работу внутридомового оборудования), а также потери включаются в плату за коммунальную услугу электроснабжения. Однако это, естественно, не по душе собственникам помещений. Ведь традиционно население платило либо по показаниям индивидуального счетчика, либо по нормативам потребления. Такой порядок и сейчас предусмотрен в </w:t>
      </w:r>
      <w:r w:rsidRPr="00C000C7">
        <w:rPr>
          <w:rStyle w:val="a6"/>
          <w:rFonts w:ascii="Tahoma" w:hAnsi="Tahoma" w:cs="Tahoma"/>
          <w:color w:val="323232"/>
          <w:sz w:val="21"/>
          <w:szCs w:val="21"/>
        </w:rPr>
        <w:t>Правилах предоставления коммунальных услуг</w:t>
      </w:r>
      <w:r w:rsidRPr="00C000C7">
        <w:rPr>
          <w:rFonts w:ascii="Tahoma" w:hAnsi="Tahoma" w:cs="Tahoma"/>
          <w:color w:val="323232"/>
          <w:sz w:val="21"/>
          <w:szCs w:val="21"/>
        </w:rPr>
        <w:t xml:space="preserve"> по отношению к ситуации, когда дом не оборудован коллективным прибором учета (</w:t>
      </w:r>
      <w:proofErr w:type="gramStart"/>
      <w:r w:rsidRPr="00C000C7">
        <w:rPr>
          <w:rFonts w:ascii="Tahoma" w:hAnsi="Tahoma" w:cs="Tahoma"/>
          <w:color w:val="323232"/>
          <w:sz w:val="21"/>
          <w:szCs w:val="21"/>
        </w:rPr>
        <w:t>см</w:t>
      </w:r>
      <w:proofErr w:type="gramEnd"/>
      <w:r w:rsidRPr="00C000C7">
        <w:rPr>
          <w:rFonts w:ascii="Tahoma" w:hAnsi="Tahoma" w:cs="Tahoma"/>
          <w:color w:val="323232"/>
          <w:sz w:val="21"/>
          <w:szCs w:val="21"/>
        </w:rPr>
        <w:t>. </w:t>
      </w:r>
      <w:r w:rsidRPr="00C000C7">
        <w:rPr>
          <w:rStyle w:val="a6"/>
          <w:rFonts w:ascii="Tahoma" w:hAnsi="Tahoma" w:cs="Tahoma"/>
          <w:color w:val="323232"/>
          <w:sz w:val="21"/>
          <w:szCs w:val="21"/>
        </w:rPr>
        <w:t xml:space="preserve">п. 16 </w:t>
      </w:r>
      <w:r w:rsidRPr="00C000C7">
        <w:rPr>
          <w:rFonts w:ascii="Tahoma" w:hAnsi="Tahoma" w:cs="Tahoma"/>
          <w:color w:val="323232"/>
          <w:sz w:val="21"/>
          <w:szCs w:val="21"/>
        </w:rPr>
        <w:t xml:space="preserve">указанных </w:t>
      </w:r>
      <w:r w:rsidRPr="00C000C7">
        <w:rPr>
          <w:rFonts w:ascii="Tahoma" w:hAnsi="Tahoma" w:cs="Tahoma"/>
          <w:color w:val="323232"/>
          <w:sz w:val="21"/>
          <w:szCs w:val="21"/>
        </w:rPr>
        <w:lastRenderedPageBreak/>
        <w:t xml:space="preserve">правил, а также </w:t>
      </w:r>
      <w:proofErr w:type="spellStart"/>
      <w:r w:rsidRPr="00C000C7">
        <w:rPr>
          <w:rStyle w:val="a6"/>
          <w:rFonts w:ascii="Tahoma" w:hAnsi="Tahoma" w:cs="Tahoma"/>
          <w:color w:val="323232"/>
          <w:sz w:val="21"/>
          <w:szCs w:val="21"/>
        </w:rPr>
        <w:t>пп</w:t>
      </w:r>
      <w:proofErr w:type="spellEnd"/>
      <w:r w:rsidRPr="00C000C7">
        <w:rPr>
          <w:rStyle w:val="a6"/>
          <w:rFonts w:ascii="Tahoma" w:hAnsi="Tahoma" w:cs="Tahoma"/>
          <w:color w:val="323232"/>
          <w:sz w:val="21"/>
          <w:szCs w:val="21"/>
        </w:rPr>
        <w:t>. 3 п. 1 приложения 2</w:t>
      </w:r>
      <w:r w:rsidRPr="00C000C7">
        <w:rPr>
          <w:rFonts w:ascii="Tahoma" w:hAnsi="Tahoma" w:cs="Tahoma"/>
          <w:color w:val="323232"/>
          <w:sz w:val="21"/>
          <w:szCs w:val="21"/>
        </w:rPr>
        <w:t xml:space="preserve"> к ним). Но даже при установке </w:t>
      </w:r>
      <w:proofErr w:type="spellStart"/>
      <w:r w:rsidRPr="00C000C7">
        <w:rPr>
          <w:rFonts w:ascii="Tahoma" w:hAnsi="Tahoma" w:cs="Tahoma"/>
          <w:color w:val="323232"/>
          <w:sz w:val="21"/>
          <w:szCs w:val="21"/>
        </w:rPr>
        <w:t>общедомового</w:t>
      </w:r>
      <w:proofErr w:type="spellEnd"/>
      <w:r w:rsidRPr="00C000C7">
        <w:rPr>
          <w:rFonts w:ascii="Tahoma" w:hAnsi="Tahoma" w:cs="Tahoma"/>
          <w:color w:val="323232"/>
          <w:sz w:val="21"/>
          <w:szCs w:val="21"/>
        </w:rPr>
        <w:t xml:space="preserve"> счетчика граждане не готовы видеть в своих квитанциях суммы платы за электроэнергию в размере, превышающем фактическое потребление ими электроэнергии внутри квартиры.</w:t>
      </w:r>
    </w:p>
    <w:p w:rsidR="00095EB5" w:rsidRPr="00C000C7" w:rsidRDefault="00095EB5" w:rsidP="00095EB5">
      <w:pPr>
        <w:pStyle w:val="a5"/>
        <w:contextualSpacing/>
        <w:rPr>
          <w:rFonts w:ascii="Tahoma" w:hAnsi="Tahoma" w:cs="Tahoma"/>
          <w:color w:val="323232"/>
          <w:sz w:val="21"/>
          <w:szCs w:val="21"/>
        </w:rPr>
      </w:pPr>
      <w:r w:rsidRPr="00C000C7">
        <w:rPr>
          <w:rFonts w:ascii="Tahoma" w:hAnsi="Tahoma" w:cs="Tahoma"/>
          <w:color w:val="323232"/>
          <w:sz w:val="21"/>
          <w:szCs w:val="21"/>
        </w:rPr>
        <w:t>Можно долго обсуждать справедливость выбранных законодателем методов распределения платы за «</w:t>
      </w:r>
      <w:proofErr w:type="spellStart"/>
      <w:r w:rsidRPr="00C000C7">
        <w:rPr>
          <w:rFonts w:ascii="Tahoma" w:hAnsi="Tahoma" w:cs="Tahoma"/>
          <w:color w:val="323232"/>
          <w:sz w:val="21"/>
          <w:szCs w:val="21"/>
        </w:rPr>
        <w:t>общедомовую</w:t>
      </w:r>
      <w:proofErr w:type="spellEnd"/>
      <w:r w:rsidRPr="00C000C7">
        <w:rPr>
          <w:rFonts w:ascii="Tahoma" w:hAnsi="Tahoma" w:cs="Tahoma"/>
          <w:color w:val="323232"/>
          <w:sz w:val="21"/>
          <w:szCs w:val="21"/>
        </w:rPr>
        <w:t xml:space="preserve">» электроэнергию, и всегда найдутся недовольные. Например, кому-то покажется нелогичным, что чем больше электроэнергии потребляется в жилом помещении, тем больше собственник данного помещения вынужден платить за электроэнергию, израсходованную в местах общего пользования. Принимать в качестве базы для распределения расходов количество граждан, проживающих (зарегистрированных) в жилом помещении, также не всегда корректно, так как количество фактически проживающих и количество зарегистрированных в жилом помещении граждан могут не совпадать. В целом вызывает недоверие подход, согласно которому обладатели счетчиков обязаны платить за потребление электроэнергии сверх их показаний, ведь тогда они должны оплачивать и сверхнормативный расход коммунального ресурса потребителями, не имеющими приборов учета, а также потери в неисправных сетях. Кстати, такими доводами мотивировал свои требования признать недействующим </w:t>
      </w:r>
      <w:r w:rsidRPr="00C000C7">
        <w:rPr>
          <w:rStyle w:val="a6"/>
          <w:rFonts w:ascii="Tahoma" w:hAnsi="Tahoma" w:cs="Tahoma"/>
          <w:color w:val="323232"/>
          <w:sz w:val="21"/>
          <w:szCs w:val="21"/>
        </w:rPr>
        <w:t>п. 3 приложения 2</w:t>
      </w:r>
      <w:r w:rsidRPr="00C000C7">
        <w:rPr>
          <w:rFonts w:ascii="Tahoma" w:hAnsi="Tahoma" w:cs="Tahoma"/>
          <w:color w:val="323232"/>
          <w:sz w:val="21"/>
          <w:szCs w:val="21"/>
        </w:rPr>
        <w:t xml:space="preserve"> к </w:t>
      </w:r>
      <w:r w:rsidRPr="00C000C7">
        <w:rPr>
          <w:rStyle w:val="a6"/>
          <w:rFonts w:ascii="Tahoma" w:hAnsi="Tahoma" w:cs="Tahoma"/>
          <w:color w:val="323232"/>
          <w:sz w:val="21"/>
          <w:szCs w:val="21"/>
        </w:rPr>
        <w:t>Правилам предоставления коммунальных услуг</w:t>
      </w:r>
      <w:r w:rsidRPr="00C000C7">
        <w:rPr>
          <w:rFonts w:ascii="Tahoma" w:hAnsi="Tahoma" w:cs="Tahoma"/>
          <w:color w:val="323232"/>
          <w:sz w:val="21"/>
          <w:szCs w:val="21"/>
        </w:rPr>
        <w:t xml:space="preserve"> гражданин, обратившийся в Верховный суд. Однако заявитель не нашел поддержки (см. </w:t>
      </w:r>
      <w:r w:rsidRPr="00C000C7">
        <w:rPr>
          <w:rStyle w:val="a6"/>
          <w:rFonts w:ascii="Tahoma" w:hAnsi="Tahoma" w:cs="Tahoma"/>
          <w:color w:val="323232"/>
          <w:sz w:val="21"/>
          <w:szCs w:val="21"/>
        </w:rPr>
        <w:t xml:space="preserve">Определение </w:t>
      </w:r>
      <w:proofErr w:type="gramStart"/>
      <w:r w:rsidRPr="00C000C7">
        <w:rPr>
          <w:rStyle w:val="a6"/>
          <w:rFonts w:ascii="Tahoma" w:hAnsi="Tahoma" w:cs="Tahoma"/>
          <w:color w:val="323232"/>
          <w:sz w:val="21"/>
          <w:szCs w:val="21"/>
        </w:rPr>
        <w:t>ВС</w:t>
      </w:r>
      <w:proofErr w:type="gramEnd"/>
      <w:r w:rsidRPr="00C000C7">
        <w:rPr>
          <w:rStyle w:val="a6"/>
          <w:rFonts w:ascii="Tahoma" w:hAnsi="Tahoma" w:cs="Tahoma"/>
          <w:color w:val="323232"/>
          <w:sz w:val="21"/>
          <w:szCs w:val="21"/>
        </w:rPr>
        <w:t> РФ от 26.04.2007 № КАС07-128</w:t>
      </w:r>
      <w:r w:rsidRPr="00C000C7">
        <w:rPr>
          <w:rFonts w:ascii="Tahoma" w:hAnsi="Tahoma" w:cs="Tahoma"/>
          <w:color w:val="323232"/>
          <w:sz w:val="21"/>
          <w:szCs w:val="21"/>
        </w:rPr>
        <w:t>).</w:t>
      </w:r>
    </w:p>
    <w:p w:rsidR="00095EB5" w:rsidRPr="00C000C7" w:rsidRDefault="00095EB5" w:rsidP="00095EB5">
      <w:pPr>
        <w:pStyle w:val="a5"/>
        <w:contextualSpacing/>
        <w:rPr>
          <w:rFonts w:ascii="Tahoma" w:hAnsi="Tahoma" w:cs="Tahoma"/>
          <w:color w:val="323232"/>
          <w:sz w:val="21"/>
          <w:szCs w:val="21"/>
        </w:rPr>
      </w:pPr>
      <w:r w:rsidRPr="00C000C7">
        <w:rPr>
          <w:rFonts w:ascii="Tahoma" w:hAnsi="Tahoma" w:cs="Tahoma"/>
          <w:color w:val="323232"/>
          <w:sz w:val="21"/>
          <w:szCs w:val="21"/>
        </w:rPr>
        <w:t xml:space="preserve">Опасаясь негативной реакции собственников помещений на увеличение сумм платы за электроснабжение, управляющие организации и ТСЖ </w:t>
      </w:r>
      <w:proofErr w:type="gramStart"/>
      <w:r w:rsidRPr="00C000C7">
        <w:rPr>
          <w:rFonts w:ascii="Tahoma" w:hAnsi="Tahoma" w:cs="Tahoma"/>
          <w:color w:val="323232"/>
          <w:sz w:val="21"/>
          <w:szCs w:val="21"/>
        </w:rPr>
        <w:t>идут на разнообразные ухищрения</w:t>
      </w:r>
      <w:proofErr w:type="gramEnd"/>
      <w:r w:rsidRPr="00C000C7">
        <w:rPr>
          <w:rFonts w:ascii="Tahoma" w:hAnsi="Tahoma" w:cs="Tahoma"/>
          <w:color w:val="323232"/>
          <w:sz w:val="21"/>
          <w:szCs w:val="21"/>
        </w:rPr>
        <w:t>. Кто-то вводит отдельную строку – «освещение мест общего пользования», распределяя стоимость «</w:t>
      </w:r>
      <w:proofErr w:type="spellStart"/>
      <w:r w:rsidRPr="00C000C7">
        <w:rPr>
          <w:rFonts w:ascii="Tahoma" w:hAnsi="Tahoma" w:cs="Tahoma"/>
          <w:color w:val="323232"/>
          <w:sz w:val="21"/>
          <w:szCs w:val="21"/>
        </w:rPr>
        <w:t>общедомовой</w:t>
      </w:r>
      <w:proofErr w:type="spellEnd"/>
      <w:r w:rsidRPr="00C000C7">
        <w:rPr>
          <w:rFonts w:ascii="Tahoma" w:hAnsi="Tahoma" w:cs="Tahoma"/>
          <w:color w:val="323232"/>
          <w:sz w:val="21"/>
          <w:szCs w:val="21"/>
        </w:rPr>
        <w:t>» электроэнергии. Кто-то «прячет» такие расходы в статью «содержание и ремонт общего имущества». Введение новой строки, относящейся к коммунальной услуге, не требует согласования с собственниками, но однозначно вызовет всплеск недовольства жильцов, по мнению которых такая строка появилась «ниоткуда», ведь если раньше они ее не оплачивали, то и сейчас требования управляющей организации необоснованны. Второй вариант возможен лишь с согласия собственников помещений, ведь размер платы за содержание и ремонт общего имущества устанавливается их общим собранием. Очевидно, что собственники до последнего будут против включения такого расхода в смету на управление домом.</w:t>
      </w:r>
    </w:p>
    <w:p w:rsidR="00095EB5" w:rsidRPr="00C000C7" w:rsidRDefault="00095EB5" w:rsidP="00095EB5">
      <w:pPr>
        <w:pStyle w:val="a5"/>
        <w:contextualSpacing/>
        <w:rPr>
          <w:rFonts w:ascii="Tahoma" w:hAnsi="Tahoma" w:cs="Tahoma"/>
          <w:color w:val="323232"/>
          <w:sz w:val="21"/>
          <w:szCs w:val="21"/>
        </w:rPr>
      </w:pPr>
      <w:r w:rsidRPr="00C000C7">
        <w:rPr>
          <w:rFonts w:ascii="Tahoma" w:hAnsi="Tahoma" w:cs="Tahoma"/>
          <w:color w:val="323232"/>
          <w:sz w:val="21"/>
          <w:szCs w:val="21"/>
        </w:rPr>
        <w:t>Единственным решением для ТСЖ и управляющих организаций представляется повышение правосознания собственников помещений и информационно-разъяснительная работа с ними.</w:t>
      </w:r>
    </w:p>
    <w:p w:rsidR="00095EB5" w:rsidRPr="00C000C7" w:rsidRDefault="00095EB5" w:rsidP="00095EB5">
      <w:pPr>
        <w:pStyle w:val="a5"/>
        <w:contextualSpacing/>
        <w:rPr>
          <w:rFonts w:ascii="Tahoma" w:hAnsi="Tahoma" w:cs="Tahoma"/>
          <w:color w:val="323232"/>
          <w:sz w:val="21"/>
          <w:szCs w:val="21"/>
        </w:rPr>
      </w:pPr>
      <w:r w:rsidRPr="00C000C7">
        <w:rPr>
          <w:rFonts w:ascii="Tahoma" w:hAnsi="Tahoma" w:cs="Tahoma"/>
          <w:color w:val="323232"/>
          <w:sz w:val="21"/>
          <w:szCs w:val="21"/>
        </w:rPr>
        <w:t> </w:t>
      </w:r>
    </w:p>
    <w:p w:rsidR="00095EB5" w:rsidRPr="00C000C7" w:rsidRDefault="00095EB5" w:rsidP="00095EB5">
      <w:pPr>
        <w:pStyle w:val="a5"/>
        <w:contextualSpacing/>
        <w:rPr>
          <w:rFonts w:ascii="Tahoma" w:hAnsi="Tahoma" w:cs="Tahoma"/>
          <w:color w:val="323232"/>
          <w:sz w:val="21"/>
          <w:szCs w:val="21"/>
        </w:rPr>
      </w:pPr>
      <w:r w:rsidRPr="00C000C7">
        <w:rPr>
          <w:rFonts w:ascii="Tahoma" w:hAnsi="Tahoma" w:cs="Tahoma"/>
          <w:color w:val="323232"/>
          <w:sz w:val="21"/>
          <w:szCs w:val="21"/>
        </w:rPr>
        <w:t>Резюмируем вышесказанное.</w:t>
      </w:r>
    </w:p>
    <w:p w:rsidR="00095EB5" w:rsidRPr="00C000C7" w:rsidRDefault="00095EB5" w:rsidP="00095EB5">
      <w:pPr>
        <w:pStyle w:val="a5"/>
        <w:contextualSpacing/>
        <w:rPr>
          <w:rFonts w:ascii="Tahoma" w:hAnsi="Tahoma" w:cs="Tahoma"/>
          <w:color w:val="323232"/>
          <w:sz w:val="21"/>
          <w:szCs w:val="21"/>
        </w:rPr>
      </w:pPr>
      <w:r w:rsidRPr="00C000C7">
        <w:rPr>
          <w:rFonts w:ascii="Tahoma" w:hAnsi="Tahoma" w:cs="Tahoma"/>
          <w:color w:val="323232"/>
          <w:sz w:val="21"/>
          <w:szCs w:val="21"/>
        </w:rPr>
        <w:t>1. Энергоснабжение мест общего пользования есть не что иное, как коммунальная услуга.</w:t>
      </w:r>
    </w:p>
    <w:p w:rsidR="00095EB5" w:rsidRPr="00C000C7" w:rsidRDefault="00095EB5" w:rsidP="00095EB5">
      <w:pPr>
        <w:pStyle w:val="a5"/>
        <w:contextualSpacing/>
        <w:rPr>
          <w:rFonts w:ascii="Tahoma" w:hAnsi="Tahoma" w:cs="Tahoma"/>
          <w:color w:val="323232"/>
          <w:sz w:val="21"/>
          <w:szCs w:val="21"/>
        </w:rPr>
      </w:pPr>
      <w:r w:rsidRPr="00C000C7">
        <w:rPr>
          <w:rFonts w:ascii="Tahoma" w:hAnsi="Tahoma" w:cs="Tahoma"/>
          <w:color w:val="323232"/>
          <w:sz w:val="21"/>
          <w:szCs w:val="21"/>
        </w:rPr>
        <w:t>2. Указанная услуга оказывается собственникам помещений в многоквартирных домах, следовательно, именно они должны оплачивать ее на основании показаний коллективного прибора учета электроэнергии, установленного на вводе в дом.</w:t>
      </w:r>
    </w:p>
    <w:p w:rsidR="00095EB5" w:rsidRPr="00C000C7" w:rsidRDefault="00095EB5" w:rsidP="00095EB5">
      <w:pPr>
        <w:pStyle w:val="a5"/>
        <w:contextualSpacing/>
        <w:rPr>
          <w:rFonts w:ascii="Tahoma" w:hAnsi="Tahoma" w:cs="Tahoma"/>
          <w:color w:val="323232"/>
          <w:sz w:val="21"/>
          <w:szCs w:val="21"/>
        </w:rPr>
      </w:pPr>
      <w:r w:rsidRPr="00C000C7">
        <w:rPr>
          <w:rFonts w:ascii="Tahoma" w:hAnsi="Tahoma" w:cs="Tahoma"/>
          <w:color w:val="323232"/>
          <w:sz w:val="21"/>
          <w:szCs w:val="21"/>
        </w:rPr>
        <w:t xml:space="preserve">3. Учитывая, что услуга энергоснабжения мест общего пользования оказывается </w:t>
      </w:r>
      <w:proofErr w:type="spellStart"/>
      <w:r w:rsidRPr="00C000C7">
        <w:rPr>
          <w:rFonts w:ascii="Tahoma" w:hAnsi="Tahoma" w:cs="Tahoma"/>
          <w:color w:val="323232"/>
          <w:sz w:val="21"/>
          <w:szCs w:val="21"/>
        </w:rPr>
        <w:t>энергоснабжающими</w:t>
      </w:r>
      <w:proofErr w:type="spellEnd"/>
      <w:r w:rsidRPr="00C000C7">
        <w:rPr>
          <w:rFonts w:ascii="Tahoma" w:hAnsi="Tahoma" w:cs="Tahoma"/>
          <w:color w:val="323232"/>
          <w:sz w:val="21"/>
          <w:szCs w:val="21"/>
        </w:rPr>
        <w:t xml:space="preserve"> организациями на основании договоров с исполнителями коммунальных услуг (ТСЖ или управляющие организации), последние несут обязанность по оплате этих услуг.</w:t>
      </w:r>
    </w:p>
    <w:p w:rsidR="00095EB5" w:rsidRPr="00C000C7" w:rsidRDefault="00095EB5" w:rsidP="00095EB5">
      <w:pPr>
        <w:pStyle w:val="a5"/>
        <w:contextualSpacing/>
        <w:rPr>
          <w:rFonts w:ascii="Tahoma" w:hAnsi="Tahoma" w:cs="Tahoma"/>
          <w:color w:val="323232"/>
          <w:sz w:val="21"/>
          <w:szCs w:val="21"/>
        </w:rPr>
      </w:pPr>
      <w:r w:rsidRPr="00C000C7">
        <w:rPr>
          <w:rFonts w:ascii="Tahoma" w:hAnsi="Tahoma" w:cs="Tahoma"/>
          <w:color w:val="323232"/>
          <w:sz w:val="21"/>
          <w:szCs w:val="21"/>
        </w:rPr>
        <w:t>4. Платежеспособность исполнителей коммунальных услуг напрямую зависит от платежеспособности собственников. Взыскание с товарищества собственников жилья или управляющей организации задолженности по оплате электроэнергии влечет взыскание указанной задолженности с собственников в регрессном порядке по искам ТСЖ (управляющей организации).</w:t>
      </w:r>
    </w:p>
    <w:p w:rsidR="00095EB5" w:rsidRPr="00C000C7" w:rsidRDefault="00095EB5" w:rsidP="00095EB5">
      <w:pPr>
        <w:pStyle w:val="a5"/>
        <w:contextualSpacing/>
        <w:rPr>
          <w:rFonts w:ascii="Tahoma" w:hAnsi="Tahoma" w:cs="Tahoma"/>
          <w:color w:val="323232"/>
          <w:sz w:val="21"/>
          <w:szCs w:val="21"/>
        </w:rPr>
      </w:pPr>
      <w:r w:rsidRPr="00C000C7">
        <w:rPr>
          <w:rFonts w:ascii="Tahoma" w:hAnsi="Tahoma" w:cs="Tahoma"/>
          <w:color w:val="323232"/>
          <w:sz w:val="21"/>
          <w:szCs w:val="21"/>
        </w:rPr>
        <w:t> </w:t>
      </w:r>
    </w:p>
    <w:p w:rsidR="00095EB5" w:rsidRPr="00C000C7" w:rsidRDefault="00095EB5" w:rsidP="00095EB5">
      <w:pPr>
        <w:pStyle w:val="a5"/>
        <w:contextualSpacing/>
        <w:rPr>
          <w:rFonts w:ascii="Tahoma" w:hAnsi="Tahoma" w:cs="Tahoma"/>
          <w:color w:val="323232"/>
          <w:sz w:val="21"/>
          <w:szCs w:val="21"/>
        </w:rPr>
      </w:pPr>
      <w:r w:rsidRPr="00C000C7">
        <w:rPr>
          <w:rFonts w:ascii="Tahoma" w:hAnsi="Tahoma" w:cs="Tahoma"/>
          <w:color w:val="323232"/>
          <w:sz w:val="21"/>
          <w:szCs w:val="21"/>
        </w:rPr>
        <w:t> </w:t>
      </w:r>
    </w:p>
    <w:p w:rsidR="00095EB5" w:rsidRPr="00C000C7" w:rsidRDefault="00095EB5" w:rsidP="00095EB5">
      <w:pPr>
        <w:pStyle w:val="a5"/>
        <w:contextualSpacing/>
        <w:rPr>
          <w:rFonts w:ascii="Tahoma" w:hAnsi="Tahoma" w:cs="Tahoma"/>
          <w:color w:val="323232"/>
          <w:sz w:val="21"/>
          <w:szCs w:val="21"/>
        </w:rPr>
      </w:pPr>
      <w:r w:rsidRPr="00C000C7">
        <w:rPr>
          <w:rFonts w:ascii="Tahoma" w:hAnsi="Tahoma" w:cs="Tahoma"/>
          <w:color w:val="323232"/>
          <w:sz w:val="21"/>
          <w:szCs w:val="21"/>
        </w:rPr>
        <w:t> </w:t>
      </w:r>
    </w:p>
    <w:p w:rsidR="00095EB5" w:rsidRPr="00C000C7" w:rsidRDefault="00095EB5" w:rsidP="00095EB5">
      <w:pPr>
        <w:pStyle w:val="a5"/>
        <w:contextualSpacing/>
        <w:rPr>
          <w:rFonts w:ascii="Tahoma" w:hAnsi="Tahoma" w:cs="Tahoma"/>
          <w:color w:val="323232"/>
          <w:sz w:val="21"/>
          <w:szCs w:val="21"/>
        </w:rPr>
      </w:pPr>
      <w:r w:rsidRPr="00C000C7">
        <w:rPr>
          <w:rFonts w:ascii="Tahoma" w:hAnsi="Tahoma" w:cs="Tahoma"/>
          <w:color w:val="323232"/>
          <w:sz w:val="21"/>
          <w:szCs w:val="21"/>
        </w:rPr>
        <w:t> </w:t>
      </w:r>
    </w:p>
    <w:p w:rsidR="00095EB5" w:rsidRPr="00C000C7" w:rsidRDefault="00095EB5" w:rsidP="00095EB5">
      <w:pPr>
        <w:pStyle w:val="a5"/>
        <w:contextualSpacing/>
        <w:rPr>
          <w:rFonts w:ascii="Tahoma" w:hAnsi="Tahoma" w:cs="Tahoma"/>
          <w:color w:val="323232"/>
          <w:sz w:val="21"/>
          <w:szCs w:val="21"/>
        </w:rPr>
      </w:pPr>
      <w:r w:rsidRPr="00C000C7">
        <w:rPr>
          <w:rFonts w:ascii="Tahoma" w:hAnsi="Tahoma" w:cs="Tahoma"/>
          <w:color w:val="323232"/>
          <w:sz w:val="21"/>
          <w:szCs w:val="21"/>
        </w:rPr>
        <w:t>[1]  Утверждены Постановлением Правительства РФ от 13.08.2006 № 491.</w:t>
      </w:r>
    </w:p>
    <w:p w:rsidR="00095EB5" w:rsidRPr="00C000C7" w:rsidRDefault="00095EB5" w:rsidP="00095EB5">
      <w:pPr>
        <w:pStyle w:val="a5"/>
        <w:contextualSpacing/>
        <w:rPr>
          <w:rFonts w:ascii="Tahoma" w:hAnsi="Tahoma" w:cs="Tahoma"/>
          <w:color w:val="323232"/>
          <w:sz w:val="21"/>
          <w:szCs w:val="21"/>
        </w:rPr>
      </w:pPr>
      <w:r w:rsidRPr="00C000C7">
        <w:rPr>
          <w:rFonts w:ascii="Tahoma" w:hAnsi="Tahoma" w:cs="Tahoma"/>
          <w:color w:val="323232"/>
          <w:sz w:val="21"/>
          <w:szCs w:val="21"/>
        </w:rPr>
        <w:t>[2]  Правила установления и определения нормативов потребления коммунальных услуг, утв. Постановлением Правительства РФ от 23.05.2006 № 306.</w:t>
      </w:r>
    </w:p>
    <w:p w:rsidR="00095EB5" w:rsidRPr="00C000C7" w:rsidRDefault="00095EB5" w:rsidP="00095EB5">
      <w:pPr>
        <w:pStyle w:val="a5"/>
        <w:contextualSpacing/>
        <w:rPr>
          <w:rFonts w:ascii="Tahoma" w:hAnsi="Tahoma" w:cs="Tahoma"/>
          <w:color w:val="323232"/>
          <w:sz w:val="21"/>
          <w:szCs w:val="21"/>
        </w:rPr>
      </w:pPr>
      <w:r w:rsidRPr="00C000C7">
        <w:rPr>
          <w:rFonts w:ascii="Tahoma" w:hAnsi="Tahoma" w:cs="Tahoma"/>
          <w:color w:val="323232"/>
          <w:sz w:val="21"/>
          <w:szCs w:val="21"/>
        </w:rPr>
        <w:t>[3]  Подтверждено Определением ВАС РФ от 18.09.2007 № 10815/07.</w:t>
      </w:r>
    </w:p>
    <w:p w:rsidR="00095EB5" w:rsidRDefault="00095EB5" w:rsidP="00095EB5">
      <w:pPr>
        <w:contextualSpacing/>
      </w:pPr>
    </w:p>
    <w:p w:rsidR="0077582F" w:rsidRDefault="0077582F" w:rsidP="00095EB5">
      <w:pPr>
        <w:contextualSpacing/>
      </w:pPr>
    </w:p>
    <w:sectPr w:rsidR="007758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095EB5"/>
    <w:rsid w:val="00095EB5"/>
    <w:rsid w:val="007758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qFormat/>
    <w:rsid w:val="00095EB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095EB5"/>
    <w:rPr>
      <w:rFonts w:ascii="Times New Roman" w:eastAsia="Times New Roman" w:hAnsi="Times New Roman" w:cs="Times New Roman"/>
      <w:b/>
      <w:bCs/>
      <w:sz w:val="36"/>
      <w:szCs w:val="36"/>
    </w:rPr>
  </w:style>
  <w:style w:type="character" w:styleId="a3">
    <w:name w:val="Hyperlink"/>
    <w:basedOn w:val="a0"/>
    <w:rsid w:val="00095EB5"/>
    <w:rPr>
      <w:color w:val="0000FF"/>
      <w:u w:val="single"/>
    </w:rPr>
  </w:style>
  <w:style w:type="character" w:styleId="a4">
    <w:name w:val="Emphasis"/>
    <w:basedOn w:val="a0"/>
    <w:qFormat/>
    <w:rsid w:val="00095EB5"/>
    <w:rPr>
      <w:i/>
      <w:iCs/>
    </w:rPr>
  </w:style>
  <w:style w:type="paragraph" w:styleId="a5">
    <w:name w:val="Normal (Web)"/>
    <w:basedOn w:val="a"/>
    <w:rsid w:val="00095E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Strong"/>
    <w:basedOn w:val="a0"/>
    <w:qFormat/>
    <w:rsid w:val="00095EB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avbn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2960</Words>
  <Characters>16876</Characters>
  <Application>Microsoft Office Word</Application>
  <DocSecurity>0</DocSecurity>
  <Lines>140</Lines>
  <Paragraphs>39</Paragraphs>
  <ScaleCrop>false</ScaleCrop>
  <Company>WareZ Provider </Company>
  <LinksUpToDate>false</LinksUpToDate>
  <CharactersWithSpaces>19797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2011-05-18T15:58:00Z</dcterms:created>
  <dcterms:modified xsi:type="dcterms:W3CDTF">2011-05-18T16:00:00Z</dcterms:modified>
</cp:coreProperties>
</file>