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7D46" w:rsidRDefault="00827D46">
      <w:pPr>
        <w:autoSpaceDE w:val="0"/>
        <w:autoSpaceDN w:val="0"/>
        <w:adjustRightInd w:val="0"/>
        <w:spacing w:after="0"/>
        <w:jc w:val="both"/>
        <w:outlineLvl w:val="0"/>
        <w:rPr>
          <w:rFonts w:ascii="Calibri" w:hAnsi="Calibri" w:cs="Calibri"/>
        </w:rPr>
      </w:pPr>
    </w:p>
    <w:p w:rsidR="00827D46" w:rsidRDefault="00827D46">
      <w:pPr>
        <w:pStyle w:val="ConsPlusTitle"/>
        <w:widowControl/>
        <w:jc w:val="center"/>
      </w:pPr>
      <w:r>
        <w:t>МИНИСТЕРСТВО РЕГИОНАЛЬНОГО РАЗВИТИЯ РОССИЙСКОЙ ФЕДЕРАЦИИ</w:t>
      </w:r>
    </w:p>
    <w:p w:rsidR="00827D46" w:rsidRDefault="00827D46">
      <w:pPr>
        <w:pStyle w:val="ConsPlusTitle"/>
        <w:widowControl/>
        <w:jc w:val="center"/>
      </w:pPr>
    </w:p>
    <w:p w:rsidR="00827D46" w:rsidRDefault="00827D46">
      <w:pPr>
        <w:pStyle w:val="ConsPlusTitle"/>
        <w:widowControl/>
        <w:jc w:val="center"/>
      </w:pPr>
      <w:r>
        <w:t>ПИСЬМО</w:t>
      </w:r>
    </w:p>
    <w:p w:rsidR="00827D46" w:rsidRDefault="00827D46">
      <w:pPr>
        <w:pStyle w:val="ConsPlusTitle"/>
        <w:widowControl/>
        <w:jc w:val="center"/>
      </w:pPr>
      <w:r>
        <w:t>от 18 июня 2007 г. N 11356-ЮТ/07</w:t>
      </w:r>
    </w:p>
    <w:p w:rsidR="00827D46" w:rsidRDefault="00827D46">
      <w:pPr>
        <w:autoSpaceDE w:val="0"/>
        <w:autoSpaceDN w:val="0"/>
        <w:adjustRightInd w:val="0"/>
        <w:spacing w:after="0"/>
        <w:ind w:firstLine="540"/>
        <w:jc w:val="both"/>
        <w:rPr>
          <w:rFonts w:ascii="Calibri" w:hAnsi="Calibri" w:cs="Calibri"/>
        </w:rPr>
      </w:pPr>
    </w:p>
    <w:p w:rsidR="00827D46" w:rsidRDefault="00827D46">
      <w:pPr>
        <w:autoSpaceDE w:val="0"/>
        <w:autoSpaceDN w:val="0"/>
        <w:adjustRightInd w:val="0"/>
        <w:spacing w:after="0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Министерство регионального развития Российской Федерации в связи с поступающими запросами от субъектов Российской Федерации по вопросу отнесения снабжения электрической энергией помещений общего пользования в многоквартирном доме к составу коммунальной услуги по электроснабжению сообщает.</w:t>
      </w:r>
    </w:p>
    <w:p w:rsidR="00827D46" w:rsidRDefault="00827D46">
      <w:pPr>
        <w:autoSpaceDE w:val="0"/>
        <w:autoSpaceDN w:val="0"/>
        <w:adjustRightInd w:val="0"/>
        <w:spacing w:after="0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 соответствии с пунктом 1 статьи 157 Жилищного кодекса Российской Федерации размер платы за коммунальные услуги определяется исходя из показаний приборов учета, а при их отсутствии - исходя из нормативов потребления коммунальных услуг, утверждаемых в порядке, установленном Правительством Российской Федерации. Правила предоставления коммунальных услуг гражданам устанавливаются Правительством Российской Федерации.</w:t>
      </w:r>
    </w:p>
    <w:p w:rsidR="00827D46" w:rsidRDefault="00827D46">
      <w:pPr>
        <w:autoSpaceDE w:val="0"/>
        <w:autoSpaceDN w:val="0"/>
        <w:adjustRightInd w:val="0"/>
        <w:spacing w:after="0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 настоящее время Постановлением Правительства Российской Федерации от 23 мая 2006 г. N 307 утверждены Правила предоставления коммунальных услуг гражданам (далее - Правила предоставления коммунальных услуг). Приложением N 2 Правил предоставления коммунальных услуг установлен порядок расчета размера платы за коммунальные услуги:</w:t>
      </w:r>
    </w:p>
    <w:p w:rsidR="00827D46" w:rsidRDefault="00827D46">
      <w:pPr>
        <w:autoSpaceDE w:val="0"/>
        <w:autoSpaceDN w:val="0"/>
        <w:adjustRightInd w:val="0"/>
        <w:spacing w:after="0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при отсутствии приборов учета с использованием нормативов потребления коммунальных услуг (в отношении электроснабжения - в соответствии с подпунктом 3 пункта 1 Приложения N 2 к Правилам предоставления коммунальных услуг).</w:t>
      </w:r>
    </w:p>
    <w:p w:rsidR="00827D46" w:rsidRDefault="00827D46">
      <w:pPr>
        <w:autoSpaceDE w:val="0"/>
        <w:autoSpaceDN w:val="0"/>
        <w:adjustRightInd w:val="0"/>
        <w:spacing w:after="0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 соответствии с пунктом 26 Правил установления и определения нормативов потребления коммунальных услуг, утвержденных Постановлением Правительства Российской Федерации от 23 мая 2006 г. N 306 (далее - Правила установления нормативов), коммунальные услуги, предназначенные для содержания общего имущества в многоквартирном доме, учитываются при установлении нормативов потребления коммунальных услуг для потребителей.</w:t>
      </w:r>
    </w:p>
    <w:p w:rsidR="00827D46" w:rsidRDefault="00827D46">
      <w:pPr>
        <w:autoSpaceDE w:val="0"/>
        <w:autoSpaceDN w:val="0"/>
        <w:adjustRightInd w:val="0"/>
        <w:spacing w:after="0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отношении электроснабжения примером этого могут служить пункты 24 и 25 приложения к Правилам установления нормативов при определении норматива электроснабжения расчетным методом, а также пункт 10 приложения к Правилам установления нормативов, учитывающий в формуле определения норматива электроснабжения с применением </w:t>
      </w:r>
      <w:r>
        <w:rPr>
          <w:rFonts w:ascii="Calibri" w:hAnsi="Calibri" w:cs="Calibri"/>
        </w:rPr>
        <w:lastRenderedPageBreak/>
        <w:t>метода аналогов и экспертного метода "суммарное потребление электрической энергии в многоквартирных домах или жилых домах по показаниям коллективных приборов учета";</w:t>
      </w:r>
    </w:p>
    <w:p w:rsidR="00827D46" w:rsidRDefault="00827D46">
      <w:pPr>
        <w:autoSpaceDE w:val="0"/>
        <w:autoSpaceDN w:val="0"/>
        <w:adjustRightInd w:val="0"/>
        <w:spacing w:after="0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при оборудовании многоквартирного дома коллективными (общедомовыми) приборами учета и отсутствии индивидуальных и общих (квартирных) приборов учета (в отношении электроснабжения - в соответствии с подпунктом 1 пункта 2 Приложения N 2 к Правилам предоставления коммунальных услуг);</w:t>
      </w:r>
    </w:p>
    <w:p w:rsidR="00827D46" w:rsidRDefault="00827D46">
      <w:pPr>
        <w:autoSpaceDE w:val="0"/>
        <w:autoSpaceDN w:val="0"/>
        <w:adjustRightInd w:val="0"/>
        <w:spacing w:after="0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при оборудовании многоквартирного дома коллективными (общедомовыми) приборами учета и отдельных или всех помещений в многоквартирном доме индивидуальными и (или) общими (квартирными) приборами учета (в отношении электроснабжения - в соответствии с подпунктом 1 пункта 3 Приложения N 2 к Правилам предоставления коммунальных услуг).</w:t>
      </w:r>
    </w:p>
    <w:p w:rsidR="00827D46" w:rsidRDefault="00827D46">
      <w:pPr>
        <w:autoSpaceDE w:val="0"/>
        <w:autoSpaceDN w:val="0"/>
        <w:adjustRightInd w:val="0"/>
        <w:spacing w:after="0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Согласно пункту 3 Правил предоставления коммунальных услуг коллективный (общедомовой) прибор учета - средство измерения, используемое для определения объемов (количества) коммунальных ресурсов, поданных в многоквартирный дом.</w:t>
      </w:r>
    </w:p>
    <w:p w:rsidR="00827D46" w:rsidRDefault="00827D46">
      <w:pPr>
        <w:autoSpaceDE w:val="0"/>
        <w:autoSpaceDN w:val="0"/>
        <w:adjustRightInd w:val="0"/>
        <w:spacing w:after="0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Из установленного приложением N 2 к Правилам предоставления коммунальных услуг порядка расчетов следует, что при определении размера платы за коммунальные услуги учитываются показания коллективных (общедомовых) приборов учета. Следовательно, в составе платы за коммунальные услуги оплачиваются коммунальные ресурсы, потребляемые в помещениях общего пользования.</w:t>
      </w:r>
    </w:p>
    <w:p w:rsidR="00827D46" w:rsidRDefault="00827D46">
      <w:pPr>
        <w:autoSpaceDE w:val="0"/>
        <w:autoSpaceDN w:val="0"/>
        <w:adjustRightInd w:val="0"/>
        <w:spacing w:after="0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Используемое в подпункте "б" пункта 11 Правил содержания общего имущества в многоквартирном доме, утвержденных Постановлением Правительства Российской Федерации от 13 августа 2006 г. N 491 (далее - Правила содержания общего имущества в многоквартирном доме), понятие "освещение помещений общего пользования" неравнозначно понятию "потребление электрической энергии на работу приборов освещения и оборудования помещений общего пользования". Количество электрической энергии, подаваемой на работу приборов освещения помещений общего пользования и для работы электрического оборудования, входящего в состав общего имущества в многоквартирном доме, согласно Правилам предоставления коммунальных услуг и Правилам установления нормативов должно оплачиваться в составе платы за коммунальную услугу "электроснабжение".</w:t>
      </w:r>
    </w:p>
    <w:p w:rsidR="00827D46" w:rsidRDefault="00827D46">
      <w:pPr>
        <w:autoSpaceDE w:val="0"/>
        <w:autoSpaceDN w:val="0"/>
        <w:adjustRightInd w:val="0"/>
        <w:spacing w:after="0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Понятие "освещение помещений общего пользования", указанное подпунктом "б" пункта 11 Правил содержания общего имущества в многоквартирном доме, трактуется в соотнесении с подпунктом "з" пункта 11 Правил содержания общего имущества </w:t>
      </w:r>
      <w:r>
        <w:rPr>
          <w:rFonts w:ascii="Calibri" w:hAnsi="Calibri" w:cs="Calibri"/>
        </w:rPr>
        <w:lastRenderedPageBreak/>
        <w:t>в многоквартирном доме (то есть как содержание и ремонт электросетей многоквартирного дома, светильников, то есть выполнение работ по созданию условий для подачи электроэнергии в места общего пользования), а также с пунктом 13 Правил предоставления коммунальных услуг ("обеспечение готовности к предоставлению коммунальных услуг внутридомовых инженерных систем, входящих в состав общего имущества собственников помещений в многоквартирном доме").</w:t>
      </w:r>
    </w:p>
    <w:p w:rsidR="00827D46" w:rsidRDefault="00827D46">
      <w:pPr>
        <w:autoSpaceDE w:val="0"/>
        <w:autoSpaceDN w:val="0"/>
        <w:adjustRightInd w:val="0"/>
        <w:spacing w:after="0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Дополнительно сообщаем, что в соответствии с пунктами 15 - 19 Основ ценообразования в отношении электрической и тепловой энергии в Российской Федерации, утвержденных Постановлением Правительства Российской Федерации от 26 февраля 2004 г. N 109, одной из составляющих, на основе которой рассчитываются тарифы на электрическую энергию, является размер необходимой валовой выручки организации от реализации каждого вида продукции (услуг), куда включаются, в том числе, расходы, связанные с производством и реализацией продукции (услуг) по регулируемым видам деятельности. При этом расходы на содержание внутридомовых сетей не могут учитываться при формировании тарифов на электроэнергию в связи с тем, что границы эксплуатационной ответственности по содержанию сетей при наличии общедомовых приборов учета в многоквартирном доме определяются в соответствии с пунктом 8 Правил содержания общего имущества в многоквартирном доме.</w:t>
      </w:r>
    </w:p>
    <w:p w:rsidR="00827D46" w:rsidRDefault="00827D46">
      <w:pPr>
        <w:autoSpaceDE w:val="0"/>
        <w:autoSpaceDN w:val="0"/>
        <w:adjustRightInd w:val="0"/>
        <w:spacing w:after="0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Прошу довести требования законодательства Российской Федерации и настоящие разъяснения до сведения органов местного самоуправления, управляющих организаций, товариществ собственников жилья и жилищных кооперативов и организаций коммунального комплекса, действующих на территории субъектов Российской Федерации.</w:t>
      </w:r>
    </w:p>
    <w:p w:rsidR="00827D46" w:rsidRDefault="00827D46">
      <w:pPr>
        <w:autoSpaceDE w:val="0"/>
        <w:autoSpaceDN w:val="0"/>
        <w:adjustRightInd w:val="0"/>
        <w:spacing w:after="0"/>
        <w:ind w:firstLine="540"/>
        <w:jc w:val="both"/>
        <w:rPr>
          <w:rFonts w:ascii="Calibri" w:hAnsi="Calibri" w:cs="Calibri"/>
        </w:rPr>
      </w:pPr>
    </w:p>
    <w:p w:rsidR="00827D46" w:rsidRDefault="00827D46">
      <w:pPr>
        <w:autoSpaceDE w:val="0"/>
        <w:autoSpaceDN w:val="0"/>
        <w:adjustRightInd w:val="0"/>
        <w:spacing w:after="0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Ю.П.ТЫРТЫШОВ</w:t>
      </w:r>
    </w:p>
    <w:p w:rsidR="00827D46" w:rsidRDefault="00827D46">
      <w:pPr>
        <w:autoSpaceDE w:val="0"/>
        <w:autoSpaceDN w:val="0"/>
        <w:adjustRightInd w:val="0"/>
        <w:spacing w:after="0"/>
        <w:ind w:firstLine="540"/>
        <w:jc w:val="both"/>
        <w:rPr>
          <w:rFonts w:ascii="Calibri" w:hAnsi="Calibri" w:cs="Calibri"/>
        </w:rPr>
      </w:pPr>
    </w:p>
    <w:p w:rsidR="00827D46" w:rsidRDefault="00827D46">
      <w:pPr>
        <w:autoSpaceDE w:val="0"/>
        <w:autoSpaceDN w:val="0"/>
        <w:adjustRightInd w:val="0"/>
        <w:spacing w:after="0"/>
        <w:ind w:firstLine="540"/>
        <w:jc w:val="both"/>
        <w:rPr>
          <w:rFonts w:ascii="Calibri" w:hAnsi="Calibri" w:cs="Calibri"/>
        </w:rPr>
      </w:pPr>
    </w:p>
    <w:p w:rsidR="00827D46" w:rsidRDefault="00827D46">
      <w:pPr>
        <w:pStyle w:val="ConsPlusNonformat"/>
        <w:widowControl/>
        <w:pBdr>
          <w:top w:val="single" w:sz="6" w:space="0" w:color="auto"/>
        </w:pBdr>
        <w:rPr>
          <w:sz w:val="2"/>
          <w:szCs w:val="2"/>
        </w:rPr>
      </w:pPr>
    </w:p>
    <w:p w:rsidR="00300502" w:rsidRDefault="00300502"/>
    <w:sectPr w:rsidR="00300502" w:rsidSect="00A020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defaultTabStop w:val="708"/>
  <w:characterSpacingControl w:val="doNotCompress"/>
  <w:compat/>
  <w:rsids>
    <w:rsidRoot w:val="00827D46"/>
    <w:rsid w:val="00300502"/>
    <w:rsid w:val="00496578"/>
    <w:rsid w:val="00827D46"/>
    <w:rsid w:val="00CA75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100" w:beforeAutospacing="1" w:after="100" w:afterAutospacing="1"/>
        <w:ind w:left="311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05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827D46"/>
    <w:pPr>
      <w:widowControl w:val="0"/>
      <w:autoSpaceDE w:val="0"/>
      <w:autoSpaceDN w:val="0"/>
      <w:adjustRightInd w:val="0"/>
      <w:spacing w:before="0" w:beforeAutospacing="0" w:after="0" w:afterAutospacing="0"/>
      <w:ind w:left="0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827D46"/>
    <w:pPr>
      <w:widowControl w:val="0"/>
      <w:autoSpaceDE w:val="0"/>
      <w:autoSpaceDN w:val="0"/>
      <w:adjustRightInd w:val="0"/>
      <w:spacing w:before="0" w:beforeAutospacing="0" w:after="0" w:afterAutospacing="0"/>
      <w:ind w:left="0"/>
    </w:pPr>
    <w:rPr>
      <w:rFonts w:ascii="Calibri" w:eastAsiaTheme="minorEastAsia" w:hAnsi="Calibri" w:cs="Calibri"/>
      <w:b/>
      <w:bCs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926</Words>
  <Characters>5279</Characters>
  <Application>Microsoft Office Word</Application>
  <DocSecurity>0</DocSecurity>
  <Lines>43</Lines>
  <Paragraphs>12</Paragraphs>
  <ScaleCrop>false</ScaleCrop>
  <Company>Microsoft</Company>
  <LinksUpToDate>false</LinksUpToDate>
  <CharactersWithSpaces>6193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2011-05-30T17:32:00Z</dcterms:created>
  <dcterms:modified xsi:type="dcterms:W3CDTF">2011-05-30T17:32:00Z</dcterms:modified>
</cp:coreProperties>
</file>