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2"/>
        <w:numPr>
          <w:ilvl w:val="0"/>
          <w:numId w:val="0"/>
        </w:numPr>
        <w:ind w:left="3686" w:hanging="0"/>
        <w:jc w:val="center"/>
        <w:rPr>
          <w:rFonts w:ascii="Times New Roman" w:hAnsi="Times New Roman" w:cs="Times New Roman"/>
          <w:w w:val="100"/>
          <w:sz w:val="28"/>
          <w:szCs w:val="28"/>
          <w:u w:val="single"/>
        </w:rPr>
      </w:pPr>
      <w:r>
        <w:rPr>
          <w:rFonts w:cs="Times New Roman" w:ascii="Times New Roman" w:hAnsi="Times New Roman"/>
          <w:w w:val="100"/>
          <w:sz w:val="28"/>
          <w:szCs w:val="28"/>
        </w:rPr>
        <w:t>В ПРЕЗИДИУМ МОСКОВСКОГО</w:t>
      </w:r>
      <w:r>
        <w:rPr>
          <w:rFonts w:cs="Times New Roman" w:ascii="Times New Roman" w:hAnsi="Times New Roman"/>
          <w:w w:val="100"/>
          <w:sz w:val="28"/>
          <w:szCs w:val="28"/>
          <w:u w:val="single"/>
        </w:rPr>
        <w:t xml:space="preserve"> ОКРУЖНОГО ВОЕНОГО СУДА</w:t>
      </w:r>
    </w:p>
    <w:p>
      <w:pPr>
        <w:pStyle w:val="Normal"/>
        <w:spacing w:lineRule="auto" w:line="240" w:before="0" w:after="0"/>
        <w:ind w:left="3686" w:hanging="0"/>
        <w:jc w:val="center"/>
        <w:rPr/>
      </w:pPr>
      <w:r>
        <w:rPr>
          <w:rFonts w:cs="Times New Roman" w:ascii="Times New Roman" w:hAnsi="Times New Roman"/>
          <w:sz w:val="28"/>
          <w:szCs w:val="28"/>
        </w:rPr>
        <w:t>119002, г. Москва, Арбат, д. 37</w:t>
        <w:br/>
        <w:t>Тел.: (499) 241-07-21</w:t>
        <w:br/>
      </w:r>
      <w:r>
        <w:rPr>
          <w:rFonts w:ascii="Times New Roman" w:hAnsi="Times New Roman"/>
          <w:sz w:val="28"/>
          <w:szCs w:val="28"/>
        </w:rPr>
        <w:t xml:space="preserve">Эл. почта: </w:t>
      </w:r>
      <w:hyperlink r:id="rId2">
        <w:r>
          <w:rPr>
            <w:rStyle w:val="Style11"/>
            <w:rFonts w:cs="Times New Roman" w:ascii="Times New Roman" w:hAnsi="Times New Roman"/>
            <w:color w:val="000000"/>
            <w:sz w:val="28"/>
            <w:szCs w:val="28"/>
          </w:rPr>
          <w:t>reception@movs.ru</w:t>
        </w:r>
      </w:hyperlink>
    </w:p>
    <w:p>
      <w:pPr>
        <w:pStyle w:val="Normal"/>
        <w:spacing w:lineRule="auto" w:line="240" w:before="0" w:after="0"/>
        <w:ind w:left="3686" w:hanging="0"/>
        <w:rPr>
          <w:rFonts w:ascii="Times New Roman" w:hAnsi="Times New Roman" w:cs="Times New Roman"/>
          <w:sz w:val="20"/>
          <w:szCs w:val="20"/>
        </w:rPr>
      </w:pPr>
      <w:r>
        <w:rPr>
          <w:rFonts w:cs="Times New Roman" w:ascii="Times New Roman" w:hAnsi="Times New Roman"/>
          <w:sz w:val="20"/>
          <w:szCs w:val="20"/>
        </w:rPr>
      </w:r>
    </w:p>
    <w:p>
      <w:pPr>
        <w:pStyle w:val="Style20"/>
        <w:numPr>
          <w:ilvl w:val="0"/>
          <w:numId w:val="0"/>
        </w:numPr>
        <w:ind w:left="3686" w:hanging="0"/>
        <w:outlineLvl w:val="0"/>
        <w:rPr>
          <w:rFonts w:ascii="Times New Roman" w:hAnsi="Times New Roman"/>
          <w:sz w:val="26"/>
        </w:rPr>
      </w:pPr>
      <w:bookmarkStart w:id="0" w:name="_GoBack"/>
      <w:bookmarkEnd w:id="0"/>
      <w:r>
        <w:rPr>
          <w:rFonts w:ascii="Times New Roman" w:hAnsi="Times New Roman"/>
          <w:b/>
          <w:sz w:val="28"/>
          <w:szCs w:val="28"/>
          <w:lang w:val="en-US"/>
        </w:rPr>
        <w:t>Copy</w:t>
      </w:r>
      <w:r>
        <w:rPr>
          <w:rFonts w:ascii="Times New Roman" w:hAnsi="Times New Roman"/>
          <w:b/>
          <w:sz w:val="28"/>
          <w:szCs w:val="28"/>
        </w:rPr>
        <w:t>:</w:t>
      </w:r>
      <w:r>
        <w:rPr>
          <w:rFonts w:ascii="Times New Roman" w:hAnsi="Times New Roman"/>
          <w:sz w:val="28"/>
          <w:szCs w:val="28"/>
        </w:rPr>
        <w:t xml:space="preserve"> </w:t>
      </w:r>
      <w:r>
        <w:rPr>
          <w:rFonts w:ascii="Times New Roman" w:hAnsi="Times New Roman"/>
          <w:sz w:val="26"/>
          <w:lang w:val="en-US"/>
        </w:rPr>
        <w:t>COUR</w:t>
      </w:r>
      <w:r>
        <w:rPr>
          <w:rFonts w:ascii="Times New Roman" w:hAnsi="Times New Roman"/>
          <w:sz w:val="26"/>
        </w:rPr>
        <w:t xml:space="preserve"> </w:t>
      </w:r>
      <w:r>
        <w:rPr>
          <w:rFonts w:ascii="Times New Roman" w:hAnsi="Times New Roman"/>
          <w:sz w:val="26"/>
          <w:lang w:val="en-US"/>
        </w:rPr>
        <w:t>EUROPEENNE</w:t>
      </w:r>
      <w:r>
        <w:rPr>
          <w:rFonts w:ascii="Times New Roman" w:hAnsi="Times New Roman"/>
          <w:sz w:val="26"/>
        </w:rPr>
        <w:t xml:space="preserve"> </w:t>
      </w:r>
      <w:r>
        <w:rPr>
          <w:rFonts w:ascii="Times New Roman" w:hAnsi="Times New Roman"/>
          <w:sz w:val="26"/>
          <w:lang w:val="en-US"/>
        </w:rPr>
        <w:t>DES</w:t>
      </w:r>
      <w:r>
        <w:rPr>
          <w:rFonts w:ascii="Times New Roman" w:hAnsi="Times New Roman"/>
          <w:sz w:val="26"/>
        </w:rPr>
        <w:t xml:space="preserve"> </w:t>
      </w:r>
      <w:r>
        <w:rPr>
          <w:rFonts w:ascii="Times New Roman" w:hAnsi="Times New Roman"/>
          <w:sz w:val="26"/>
          <w:lang w:val="en-US"/>
        </w:rPr>
        <w:t>DROITS</w:t>
      </w:r>
      <w:r>
        <w:rPr>
          <w:rFonts w:ascii="Times New Roman" w:hAnsi="Times New Roman"/>
          <w:sz w:val="26"/>
        </w:rPr>
        <w:t xml:space="preserve"> </w:t>
      </w:r>
      <w:r>
        <w:rPr>
          <w:rFonts w:ascii="Times New Roman" w:hAnsi="Times New Roman"/>
          <w:sz w:val="26"/>
          <w:lang w:val="en-US"/>
        </w:rPr>
        <w:t>DE</w:t>
      </w:r>
      <w:r>
        <w:rPr>
          <w:rFonts w:ascii="Times New Roman" w:hAnsi="Times New Roman"/>
          <w:sz w:val="26"/>
        </w:rPr>
        <w:t xml:space="preserve"> </w:t>
      </w:r>
      <w:r>
        <w:rPr>
          <w:rFonts w:ascii="Times New Roman" w:hAnsi="Times New Roman"/>
          <w:sz w:val="26"/>
          <w:lang w:val="en-US"/>
        </w:rPr>
        <w:t>L</w:t>
      </w:r>
      <w:r>
        <w:rPr>
          <w:rFonts w:ascii="Times New Roman" w:hAnsi="Times New Roman"/>
          <w:sz w:val="26"/>
        </w:rPr>
        <w:t>’</w:t>
      </w:r>
      <w:r>
        <w:rPr>
          <w:rFonts w:ascii="Times New Roman" w:hAnsi="Times New Roman"/>
          <w:sz w:val="26"/>
          <w:lang w:val="en-US"/>
        </w:rPr>
        <w:t>HOMME</w:t>
      </w:r>
      <w:r>
        <w:rPr>
          <w:rFonts w:ascii="Times New Roman" w:hAnsi="Times New Roman"/>
          <w:sz w:val="26"/>
        </w:rPr>
        <w:t xml:space="preserve"> ЕВРОПЕЙСКИЙ СУД ПО ПРАВАМ ЧЕЛОВЕКА </w:t>
      </w:r>
      <w:r>
        <w:rPr>
          <w:rFonts w:ascii="Times New Roman" w:hAnsi="Times New Roman"/>
          <w:sz w:val="26"/>
          <w:lang w:val="en-US"/>
        </w:rPr>
        <w:t>Conseil</w:t>
      </w:r>
      <w:r>
        <w:rPr>
          <w:rFonts w:ascii="Times New Roman" w:hAnsi="Times New Roman"/>
          <w:sz w:val="26"/>
        </w:rPr>
        <w:t xml:space="preserve"> </w:t>
      </w:r>
      <w:r>
        <w:rPr>
          <w:rFonts w:ascii="Times New Roman" w:hAnsi="Times New Roman"/>
          <w:sz w:val="26"/>
          <w:lang w:val="en-US"/>
        </w:rPr>
        <w:t>de</w:t>
      </w:r>
      <w:r>
        <w:rPr>
          <w:rFonts w:ascii="Times New Roman" w:hAnsi="Times New Roman"/>
          <w:sz w:val="26"/>
        </w:rPr>
        <w:t xml:space="preserve"> </w:t>
      </w:r>
      <w:r>
        <w:rPr>
          <w:rFonts w:ascii="Times New Roman" w:hAnsi="Times New Roman"/>
          <w:sz w:val="26"/>
          <w:lang w:val="en-US"/>
        </w:rPr>
        <w:t>l</w:t>
      </w:r>
      <w:r>
        <w:rPr>
          <w:rFonts w:ascii="Times New Roman" w:hAnsi="Times New Roman"/>
          <w:sz w:val="26"/>
        </w:rPr>
        <w:t>’</w:t>
      </w:r>
      <w:r>
        <w:rPr>
          <w:rFonts w:ascii="Times New Roman" w:hAnsi="Times New Roman"/>
          <w:sz w:val="26"/>
          <w:lang w:val="en-US"/>
        </w:rPr>
        <w:t>Europe</w:t>
      </w:r>
      <w:r>
        <w:rPr>
          <w:rFonts w:ascii="Times New Roman" w:hAnsi="Times New Roman"/>
          <w:sz w:val="26"/>
        </w:rPr>
        <w:t xml:space="preserve"> — </w:t>
      </w:r>
      <w:r>
        <w:rPr>
          <w:rFonts w:ascii="Times New Roman" w:hAnsi="Times New Roman"/>
          <w:bCs/>
          <w:sz w:val="26"/>
        </w:rPr>
        <w:t>Совет Европы</w:t>
      </w:r>
    </w:p>
    <w:p>
      <w:pPr>
        <w:pStyle w:val="Style20"/>
        <w:ind w:left="3686" w:hanging="0"/>
        <w:rPr>
          <w:rFonts w:ascii="Times New Roman" w:hAnsi="Times New Roman"/>
          <w:sz w:val="26"/>
        </w:rPr>
      </w:pPr>
      <w:r>
        <w:rPr>
          <w:rFonts w:ascii="Times New Roman" w:hAnsi="Times New Roman"/>
          <w:sz w:val="26"/>
          <w:lang w:val="en-US"/>
        </w:rPr>
        <w:t>Strasbourg</w:t>
      </w:r>
      <w:r>
        <w:rPr>
          <w:rFonts w:ascii="Times New Roman" w:hAnsi="Times New Roman"/>
          <w:sz w:val="26"/>
        </w:rPr>
        <w:t xml:space="preserve">, </w:t>
      </w:r>
      <w:r>
        <w:rPr>
          <w:rFonts w:ascii="Times New Roman" w:hAnsi="Times New Roman"/>
          <w:sz w:val="26"/>
          <w:lang w:val="en-US"/>
        </w:rPr>
        <w:t>France</w:t>
      </w:r>
      <w:r>
        <w:rPr>
          <w:rFonts w:ascii="Times New Roman" w:hAnsi="Times New Roman"/>
          <w:sz w:val="26"/>
        </w:rPr>
        <w:t xml:space="preserve"> — </w:t>
      </w:r>
      <w:r>
        <w:rPr>
          <w:rFonts w:ascii="Times New Roman" w:hAnsi="Times New Roman"/>
          <w:bCs/>
          <w:sz w:val="26"/>
        </w:rPr>
        <w:t>Страсбург, Франция</w:t>
      </w:r>
    </w:p>
    <w:p>
      <w:pPr>
        <w:pStyle w:val="Style20"/>
        <w:ind w:left="3686" w:hanging="0"/>
        <w:rPr>
          <w:rFonts w:ascii="Times New Roman" w:hAnsi="Times New Roman"/>
          <w:sz w:val="26"/>
        </w:rPr>
      </w:pPr>
      <w:r>
        <w:rPr>
          <w:rFonts w:ascii="Times New Roman" w:hAnsi="Times New Roman"/>
          <w:sz w:val="26"/>
          <w:lang w:val="en-US"/>
        </w:rPr>
        <w:t>REQUETE</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left="3686" w:hanging="0"/>
        <w:jc w:val="both"/>
        <w:rPr>
          <w:rFonts w:ascii="Times New Roman" w:hAnsi="Times New Roman"/>
          <w:b/>
          <w:b/>
          <w:sz w:val="28"/>
          <w:szCs w:val="28"/>
        </w:rPr>
      </w:pPr>
      <w:r>
        <w:rPr>
          <w:rFonts w:ascii="Times New Roman" w:hAnsi="Times New Roman"/>
          <w:b/>
          <w:sz w:val="28"/>
          <w:szCs w:val="28"/>
        </w:rPr>
        <w:t xml:space="preserve">Ответчик: </w:t>
      </w:r>
    </w:p>
    <w:p>
      <w:pPr>
        <w:pStyle w:val="Normal"/>
        <w:spacing w:lineRule="auto" w:line="240" w:before="0" w:after="0"/>
        <w:ind w:left="3686" w:hanging="0"/>
        <w:jc w:val="both"/>
        <w:rPr>
          <w:rFonts w:ascii="Times New Roman" w:hAnsi="Times New Roman"/>
          <w:sz w:val="28"/>
          <w:szCs w:val="28"/>
          <w:lang w:val="en-US"/>
        </w:rPr>
      </w:pPr>
      <w:r>
        <w:rPr/>
      </w:r>
    </w:p>
    <w:p>
      <w:pPr>
        <w:pStyle w:val="Normal"/>
        <w:spacing w:lineRule="auto" w:line="240" w:before="0" w:after="0"/>
        <w:ind w:left="3686" w:hanging="0"/>
        <w:jc w:val="both"/>
        <w:rPr>
          <w:rFonts w:ascii="Times New Roman" w:hAnsi="Times New Roman"/>
          <w:b/>
          <w:b/>
          <w:sz w:val="20"/>
          <w:szCs w:val="20"/>
        </w:rPr>
      </w:pPr>
      <w:r>
        <w:rPr>
          <w:rFonts w:ascii="Times New Roman" w:hAnsi="Times New Roman"/>
          <w:b/>
          <w:sz w:val="20"/>
          <w:szCs w:val="20"/>
        </w:rPr>
      </w:r>
    </w:p>
    <w:p>
      <w:pPr>
        <w:pStyle w:val="Normal"/>
        <w:spacing w:lineRule="auto" w:line="240" w:before="0" w:after="0"/>
        <w:ind w:left="3686" w:hanging="0"/>
        <w:jc w:val="both"/>
        <w:rPr>
          <w:rFonts w:ascii="Times New Roman" w:hAnsi="Times New Roman"/>
          <w:sz w:val="28"/>
          <w:szCs w:val="28"/>
        </w:rPr>
      </w:pPr>
      <w:r>
        <w:rPr>
          <w:rFonts w:ascii="Times New Roman" w:hAnsi="Times New Roman"/>
          <w:b/>
          <w:sz w:val="28"/>
          <w:szCs w:val="28"/>
        </w:rPr>
        <w:t>Истец:</w:t>
      </w:r>
      <w:r>
        <w:rPr>
          <w:rFonts w:ascii="Times New Roman" w:hAnsi="Times New Roman"/>
          <w:sz w:val="28"/>
          <w:szCs w:val="28"/>
        </w:rPr>
        <w:t xml:space="preserve"> Представитель начальника Центра социального обеспечения военного комиссариата Московской области</w:t>
      </w:r>
    </w:p>
    <w:p>
      <w:pPr>
        <w:pStyle w:val="Normal"/>
        <w:spacing w:lineRule="auto" w:line="240" w:before="0" w:after="0"/>
        <w:ind w:left="3686" w:hanging="0"/>
        <w:jc w:val="both"/>
        <w:rPr>
          <w:rFonts w:ascii="Times New Roman" w:hAnsi="Times New Roman"/>
          <w:sz w:val="28"/>
          <w:szCs w:val="28"/>
          <w:shd w:fill="FFFFFF" w:val="clear"/>
        </w:rPr>
      </w:pPr>
      <w:r>
        <w:rPr>
          <w:rFonts w:ascii="Times New Roman" w:hAnsi="Times New Roman"/>
          <w:sz w:val="28"/>
          <w:szCs w:val="28"/>
        </w:rPr>
        <w:t>140414, Московская область, город</w:t>
      </w:r>
      <w:r>
        <w:rPr>
          <w:rFonts w:ascii="Times New Roman" w:hAnsi="Times New Roman"/>
          <w:sz w:val="28"/>
          <w:szCs w:val="28"/>
          <w:shd w:fill="FFFFFF" w:val="clear"/>
        </w:rPr>
        <w:t xml:space="preserve"> Коломна, проезд Артиллеристов дом 5</w:t>
      </w:r>
    </w:p>
    <w:p>
      <w:pPr>
        <w:pStyle w:val="Normal"/>
        <w:spacing w:lineRule="auto" w:line="240" w:before="0" w:after="0"/>
        <w:rPr>
          <w:rFonts w:ascii="Times New Roman" w:hAnsi="Times New Roman"/>
          <w:sz w:val="20"/>
          <w:szCs w:val="20"/>
        </w:rPr>
      </w:pPr>
      <w:r>
        <w:rPr>
          <w:rFonts w:ascii="Times New Roman" w:hAnsi="Times New Roman"/>
          <w:sz w:val="20"/>
          <w:szCs w:val="20"/>
        </w:rPr>
      </w:r>
    </w:p>
    <w:p>
      <w:pPr>
        <w:pStyle w:val="Normal"/>
        <w:spacing w:lineRule="auto" w:line="240" w:before="0" w:after="0"/>
        <w:rPr>
          <w:rFonts w:ascii="Times New Roman" w:hAnsi="Times New Roman"/>
          <w:sz w:val="20"/>
          <w:szCs w:val="20"/>
        </w:rPr>
      </w:pPr>
      <w:r>
        <w:rPr>
          <w:rFonts w:ascii="Times New Roman" w:hAnsi="Times New Roman"/>
          <w:sz w:val="20"/>
          <w:szCs w:val="20"/>
        </w:rPr>
      </w:r>
    </w:p>
    <w:p>
      <w:pPr>
        <w:pStyle w:val="1"/>
        <w:numPr>
          <w:ilvl w:val="0"/>
          <w:numId w:val="0"/>
        </w:numPr>
        <w:tabs>
          <w:tab w:val="left" w:pos="0" w:leader="none"/>
        </w:tabs>
        <w:ind w:hanging="0"/>
        <w:rPr>
          <w:sz w:val="28"/>
        </w:rPr>
      </w:pPr>
      <w:r>
        <w:rPr>
          <w:sz w:val="28"/>
        </w:rPr>
        <w:t>КАССАЦИОННАЯ ЖАЛОБА</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t xml:space="preserve">22 июня 2017 года решением Рязанского гарнизонного военного суда было удовлетворено исковое заявление начальника Центра социального обеспечения военного комиссариата Московской области о взыскании с меня пенсии за период с 17 марта 2016 года по 31 октября 2016 года в размере 153 тыс. 399 рублей 52 копеек в доход федерального бюджета. </w:t>
      </w:r>
    </w:p>
    <w:p>
      <w:pPr>
        <w:pStyle w:val="Style19"/>
        <w:ind w:firstLine="567"/>
        <w:rPr>
          <w:sz w:val="28"/>
          <w:szCs w:val="28"/>
        </w:rPr>
      </w:pPr>
      <w:r>
        <w:rPr>
          <w:sz w:val="28"/>
          <w:szCs w:val="28"/>
        </w:rPr>
        <w:t>18 июля 2017 г. на указанное решение Рязанского гарнизонного военного суда мной была подана апелляционная жалоба в Московский окружной военный суд, который я просил: отменить решение Рязанского гарнизонного военного суда от 22 июня 2017 года полностью и вынести новое решение по делу.</w:t>
      </w:r>
    </w:p>
    <w:p>
      <w:pPr>
        <w:pStyle w:val="Style19"/>
        <w:ind w:firstLine="567"/>
        <w:rPr>
          <w:sz w:val="20"/>
        </w:rPr>
      </w:pPr>
      <w:r>
        <w:rPr>
          <w:sz w:val="20"/>
        </w:rPr>
      </w:r>
    </w:p>
    <w:p>
      <w:pPr>
        <w:pStyle w:val="Style19"/>
        <w:ind w:firstLine="567"/>
        <w:rPr>
          <w:sz w:val="28"/>
          <w:szCs w:val="28"/>
        </w:rPr>
      </w:pPr>
      <w:r>
        <w:rPr>
          <w:sz w:val="28"/>
          <w:szCs w:val="28"/>
        </w:rPr>
        <w:t>Рассмотрев дело в апелляционном порядке 07 сентября 2017 года судебная коллегия по административным делам Московского окружного военного суда оставила указанное судебное решение Рязанского гарнизонного военного суда от 22 июня 2017 года без изменения, а мою апелляционную жалобу без удовлетворения (апелляционное определение № 33-1294 от 07 сентября 2017 года).</w:t>
      </w:r>
    </w:p>
    <w:p>
      <w:pPr>
        <w:pStyle w:val="Style19"/>
        <w:ind w:firstLine="567"/>
        <w:rPr>
          <w:sz w:val="20"/>
          <w:szCs w:val="20"/>
        </w:rPr>
      </w:pPr>
      <w:r>
        <w:rPr>
          <w:sz w:val="20"/>
          <w:szCs w:val="20"/>
        </w:rPr>
      </w:r>
    </w:p>
    <w:p>
      <w:pPr>
        <w:pStyle w:val="Style19"/>
        <w:ind w:firstLine="567"/>
        <w:rPr>
          <w:sz w:val="28"/>
          <w:szCs w:val="28"/>
        </w:rPr>
      </w:pPr>
      <w:r>
        <w:rPr>
          <w:sz w:val="28"/>
          <w:szCs w:val="28"/>
        </w:rPr>
        <w:t xml:space="preserve">Решение Рязанского гарнизонного военного суда от 22 июня 2017 года и апелляционное определение судебной коллегии по административным делам Московского окружного военного суда в составе: председательствующего </w:t>
      </w:r>
      <w:r>
        <w:rPr>
          <w:b/>
          <w:sz w:val="28"/>
          <w:szCs w:val="28"/>
        </w:rPr>
        <w:t>-</w:t>
      </w:r>
      <w:r>
        <w:rPr>
          <w:sz w:val="28"/>
          <w:szCs w:val="28"/>
        </w:rPr>
        <w:t xml:space="preserve"> Караблина А.А., судей: Зинюшина Н.Н., и Лаврентьева В.В. от 07 сентября 2017 года, не иначе как деградацией судебно</w:t>
      </w:r>
      <w:r>
        <w:rPr>
          <w:b/>
          <w:sz w:val="28"/>
          <w:szCs w:val="28"/>
        </w:rPr>
        <w:t>-</w:t>
      </w:r>
      <w:r>
        <w:rPr>
          <w:sz w:val="28"/>
          <w:szCs w:val="28"/>
        </w:rPr>
        <w:t>правовой системы и правовым инфантилизмом назвать нельзя, поскольку при рассмотрении дела по существу были допущены существенные ошибки и нарушения, а именно:</w:t>
      </w:r>
    </w:p>
    <w:p>
      <w:pPr>
        <w:pStyle w:val="Style19"/>
        <w:ind w:firstLine="567"/>
        <w:rPr>
          <w:sz w:val="20"/>
        </w:rPr>
      </w:pPr>
      <w:r>
        <w:rPr>
          <w:sz w:val="20"/>
        </w:rPr>
      </w:r>
    </w:p>
    <w:p>
      <w:pPr>
        <w:pStyle w:val="Style19"/>
        <w:ind w:firstLine="567"/>
        <w:rPr>
          <w:sz w:val="28"/>
          <w:szCs w:val="28"/>
          <w:lang w:eastAsia="ru-RU"/>
        </w:rPr>
      </w:pPr>
      <w:r>
        <w:rPr>
          <w:sz w:val="28"/>
          <w:szCs w:val="28"/>
        </w:rPr>
        <w:t xml:space="preserve">1. Судом первой и второй инстанции допущены существенные нарушения </w:t>
      </w:r>
      <w:r>
        <w:rPr>
          <w:sz w:val="28"/>
          <w:szCs w:val="28"/>
          <w:lang w:eastAsia="ru-RU"/>
        </w:rPr>
        <w:t>норм материального и процессуального права.</w:t>
      </w:r>
    </w:p>
    <w:p>
      <w:pPr>
        <w:pStyle w:val="Style19"/>
        <w:ind w:firstLine="567"/>
        <w:rPr>
          <w:sz w:val="20"/>
          <w:lang w:eastAsia="ru-RU"/>
        </w:rPr>
      </w:pPr>
      <w:r>
        <w:rPr>
          <w:sz w:val="20"/>
          <w:lang w:eastAsia="ru-RU"/>
        </w:rPr>
      </w:r>
    </w:p>
    <w:p>
      <w:pPr>
        <w:pStyle w:val="Style19"/>
        <w:ind w:firstLine="567"/>
        <w:rPr>
          <w:sz w:val="28"/>
          <w:szCs w:val="28"/>
        </w:rPr>
      </w:pPr>
      <w:r>
        <w:rPr>
          <w:sz w:val="28"/>
          <w:szCs w:val="28"/>
          <w:lang w:eastAsia="ru-RU"/>
        </w:rPr>
        <w:t xml:space="preserve">2. </w:t>
      </w:r>
      <w:r>
        <w:rPr>
          <w:sz w:val="28"/>
          <w:szCs w:val="28"/>
        </w:rPr>
        <w:t>Судебное заседание было проведено без моего участия, хотя такого согласия я не давал, о времени и месте судебного заседания, я ни кем не уведомлялся.</w:t>
      </w:r>
    </w:p>
    <w:p>
      <w:pPr>
        <w:pStyle w:val="Style19"/>
        <w:ind w:firstLine="567"/>
        <w:rPr>
          <w:sz w:val="20"/>
        </w:rPr>
      </w:pPr>
      <w:r>
        <w:rPr>
          <w:sz w:val="20"/>
        </w:rPr>
      </w:r>
    </w:p>
    <w:p>
      <w:pPr>
        <w:pStyle w:val="TimesNewRoman"/>
        <w:ind w:firstLine="567"/>
        <w:rPr/>
      </w:pPr>
      <w:r>
        <w:rPr/>
        <w:t xml:space="preserve">3. </w:t>
      </w:r>
      <w:r>
        <w:rPr>
          <w:lang w:eastAsia="ru-RU"/>
        </w:rPr>
        <w:t>Суд первой и второй инстанции полностью проигнорировал требования статьи 1109 ГК РФ.</w:t>
      </w:r>
    </w:p>
    <w:p>
      <w:pPr>
        <w:pStyle w:val="TimesNewRoman"/>
        <w:ind w:firstLine="567"/>
        <w:rPr>
          <w:sz w:val="20"/>
          <w:szCs w:val="20"/>
        </w:rPr>
      </w:pPr>
      <w:r>
        <w:rPr>
          <w:sz w:val="20"/>
          <w:szCs w:val="20"/>
        </w:rPr>
      </w:r>
    </w:p>
    <w:p>
      <w:pPr>
        <w:pStyle w:val="TimesNewRoman"/>
        <w:ind w:firstLine="567"/>
        <w:rPr/>
      </w:pPr>
      <w:r>
        <w:rPr>
          <w:rFonts w:eastAsia="Times New Roman"/>
          <w:lang w:eastAsia="ru-RU"/>
        </w:rPr>
        <w:t>4. Судом первой и второй инстанции не учтены нормы специального законодательства, регулирующие порядок приобретения и прекращения статуса военнослужащего, основания назначения и приостановления выплаты пенсии, порядок исполнения судебного решения о восстановлении на военной службе,</w:t>
      </w:r>
      <w:r>
        <w:rPr/>
        <w:t xml:space="preserve"> в том числе без учёта правовой позиции Пленума Верховного Суда Российской Федерации № 8 от 29 мая 2014 года.</w:t>
      </w:r>
    </w:p>
    <w:p>
      <w:pPr>
        <w:pStyle w:val="Style19"/>
        <w:ind w:firstLine="567"/>
        <w:rPr>
          <w:sz w:val="20"/>
        </w:rPr>
      </w:pPr>
      <w:r>
        <w:rPr>
          <w:sz w:val="20"/>
        </w:rPr>
      </w:r>
    </w:p>
    <w:p>
      <w:pPr>
        <w:pStyle w:val="TimesNewRoman"/>
        <w:ind w:firstLine="567"/>
        <w:rPr/>
      </w:pPr>
      <w:r>
        <w:rPr/>
        <w:t>5. Решение суда первой и второй инстанции противоречит Конституционному праву гражданина на социальное обеспечение по возрасту, в том числе без учёта правовой позиции Конституционного суда РФ указанного в Постановлении от 16 декабря 1997 года № 20-П.</w:t>
      </w:r>
    </w:p>
    <w:p>
      <w:pPr>
        <w:pStyle w:val="TimesNewRoman"/>
        <w:ind w:firstLine="567"/>
        <w:rPr>
          <w:sz w:val="20"/>
          <w:szCs w:val="20"/>
        </w:rPr>
      </w:pPr>
      <w:r>
        <w:rPr>
          <w:sz w:val="20"/>
          <w:szCs w:val="20"/>
        </w:rPr>
      </w:r>
    </w:p>
    <w:p>
      <w:pPr>
        <w:pStyle w:val="TimesNewRoman"/>
        <w:ind w:firstLine="567"/>
        <w:rPr/>
      </w:pPr>
      <w:r>
        <w:rPr/>
        <w:t>6. Суд первой и второй инстанции в нарушение требований статьи 4 Кодекса судебной этики, а также Присяги судьи, достаточных мер к строгому соблюдению изложенных в них требований не принял.</w:t>
      </w:r>
    </w:p>
    <w:p>
      <w:pPr>
        <w:pStyle w:val="TimesNewRoman"/>
        <w:ind w:firstLine="567"/>
        <w:rPr>
          <w:sz w:val="20"/>
          <w:szCs w:val="20"/>
        </w:rPr>
      </w:pPr>
      <w:r>
        <w:rPr>
          <w:sz w:val="20"/>
          <w:szCs w:val="20"/>
        </w:rPr>
      </w:r>
    </w:p>
    <w:p>
      <w:pPr>
        <w:pStyle w:val="Style19"/>
        <w:ind w:firstLine="567"/>
        <w:rPr>
          <w:sz w:val="28"/>
          <w:szCs w:val="28"/>
        </w:rPr>
      </w:pPr>
      <w:r>
        <w:rPr>
          <w:sz w:val="28"/>
          <w:szCs w:val="28"/>
        </w:rPr>
        <w:t>Указанные выше нарушения заключаются в следующем:</w:t>
      </w:r>
    </w:p>
    <w:p>
      <w:pPr>
        <w:pStyle w:val="Normal"/>
        <w:spacing w:lineRule="auto" w:line="240" w:before="0" w:after="0"/>
        <w:ind w:firstLine="567"/>
        <w:jc w:val="both"/>
        <w:rPr/>
      </w:pPr>
      <w:r>
        <w:rPr>
          <w:rFonts w:eastAsia="Times New Roman" w:ascii="Times New Roman" w:hAnsi="Times New Roman"/>
          <w:sz w:val="28"/>
          <w:szCs w:val="28"/>
          <w:lang w:eastAsia="ru-RU"/>
        </w:rPr>
        <w:t xml:space="preserve">При разрешении дела суд первой и второй инстанции руководствовался положениями Закона РФ от 12.02.1993 №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а также статьями </w:t>
      </w:r>
      <w:hyperlink r:id="rId3">
        <w:r>
          <w:rPr>
            <w:rStyle w:val="Style11"/>
            <w:rFonts w:eastAsia="Times New Roman" w:ascii="Times New Roman" w:hAnsi="Times New Roman"/>
            <w:color w:val="000000"/>
            <w:sz w:val="28"/>
            <w:szCs w:val="28"/>
            <w:u w:val="single"/>
            <w:lang w:eastAsia="ru-RU"/>
          </w:rPr>
          <w:t>1102</w:t>
        </w:r>
      </w:hyperlink>
      <w:r>
        <w:rPr>
          <w:rFonts w:eastAsia="Times New Roman" w:ascii="Times New Roman" w:hAnsi="Times New Roman"/>
          <w:color w:val="000000"/>
          <w:sz w:val="28"/>
          <w:szCs w:val="28"/>
          <w:lang w:eastAsia="ru-RU"/>
        </w:rPr>
        <w:t xml:space="preserve">, </w:t>
      </w:r>
      <w:hyperlink r:id="rId4">
        <w:r>
          <w:rPr>
            <w:rStyle w:val="Style11"/>
            <w:rFonts w:eastAsia="Times New Roman" w:ascii="Times New Roman" w:hAnsi="Times New Roman"/>
            <w:color w:val="000000"/>
            <w:sz w:val="28"/>
            <w:szCs w:val="28"/>
            <w:u w:val="single"/>
            <w:lang w:eastAsia="ru-RU"/>
          </w:rPr>
          <w:t>1109</w:t>
        </w:r>
      </w:hyperlink>
      <w:r>
        <w:rPr>
          <w:rFonts w:eastAsia="Times New Roman" w:ascii="Times New Roman" w:hAnsi="Times New Roman"/>
          <w:sz w:val="28"/>
          <w:szCs w:val="28"/>
          <w:lang w:eastAsia="ru-RU"/>
        </w:rPr>
        <w:t xml:space="preserve"> Гражданского кодекса РФ, и исходил из того, что на основании вступившего в силу решения военного суда от 14 апреля 2016 года, признавшего незаконным увольнение меня с военной службы, мои права были восстановлены.</w:t>
      </w:r>
    </w:p>
    <w:p>
      <w:pPr>
        <w:pStyle w:val="Normal"/>
        <w:spacing w:lineRule="auto" w:line="240" w:before="0" w:after="0"/>
        <w:ind w:firstLine="567"/>
        <w:jc w:val="both"/>
        <w:rPr>
          <w:rFonts w:ascii="Times New Roman" w:hAnsi="Times New Roman"/>
          <w:sz w:val="28"/>
          <w:szCs w:val="28"/>
        </w:rPr>
      </w:pPr>
      <w:r>
        <w:rPr>
          <w:rFonts w:eastAsia="Times New Roman" w:ascii="Times New Roman" w:hAnsi="Times New Roman"/>
          <w:sz w:val="28"/>
          <w:szCs w:val="28"/>
          <w:lang w:eastAsia="ru-RU"/>
        </w:rPr>
        <w:t xml:space="preserve">Таким образом, по мнению суда, образовалась </w:t>
      </w:r>
      <w:r>
        <w:rPr>
          <w:rFonts w:ascii="Times New Roman" w:hAnsi="Times New Roman"/>
          <w:sz w:val="28"/>
          <w:szCs w:val="28"/>
        </w:rPr>
        <w:t>переплата пенсии за период с 17 марта 2016 года по 31 октября 2016 года в размере 144695 рублей 80 копеек, и переплата доплаты на иждивенцев за период с 17 марта 2016 года по 31 августа 2016 года в размере 8703 рубля 72 копейки. Странный вывод?!</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t>О какой переплате идет речь, если в суде бесспорных доказательств недобросовестных действий с моей стороны, связанных с получением пенсии в спорный период, представлено не было, факт неосновательного обогащения не установлен и не доказан, в связи с чем, правовые основания для удовлетворения исковых требований отсутствовали.</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t>Одновременно, в суде было установлено, что решение суда от 14 апреля 2016 года, было исполнено только 04 октября 2017 года.</w:t>
      </w:r>
    </w:p>
    <w:p>
      <w:pPr>
        <w:pStyle w:val="NoSpacing"/>
        <w:ind w:firstLine="567"/>
        <w:jc w:val="both"/>
        <w:rPr>
          <w:rFonts w:ascii="Times New Roman" w:hAnsi="Times New Roman"/>
          <w:color w:val="000000"/>
          <w:sz w:val="28"/>
          <w:szCs w:val="28"/>
        </w:rPr>
      </w:pPr>
      <w:r>
        <w:rPr>
          <w:rFonts w:ascii="Times New Roman" w:hAnsi="Times New Roman"/>
          <w:color w:val="000000"/>
          <w:sz w:val="28"/>
          <w:szCs w:val="28"/>
        </w:rPr>
        <w:t>04 октября 2016 года я был восстановлен (включен) в списки личного состава восковой части 20924.</w:t>
      </w:r>
    </w:p>
    <w:p>
      <w:pPr>
        <w:pStyle w:val="NoSpacing"/>
        <w:ind w:firstLine="567"/>
        <w:jc w:val="both"/>
        <w:rPr>
          <w:rFonts w:ascii="Times New Roman" w:hAnsi="Times New Roman"/>
          <w:color w:val="000000"/>
          <w:sz w:val="28"/>
          <w:szCs w:val="28"/>
        </w:rPr>
      </w:pPr>
      <w:r>
        <w:rPr>
          <w:rFonts w:ascii="Times New Roman" w:hAnsi="Times New Roman"/>
          <w:color w:val="000000"/>
          <w:sz w:val="28"/>
          <w:szCs w:val="28"/>
        </w:rPr>
        <w:t>Таким образом, до 04 октября 2016 года пенсия являлась моим, по существу, единственным материальным содержанием как пенсионера.</w:t>
      </w:r>
    </w:p>
    <w:p>
      <w:pPr>
        <w:pStyle w:val="Normal"/>
        <w:spacing w:lineRule="auto" w:line="240" w:before="0" w:after="0"/>
        <w:ind w:firstLine="567"/>
        <w:jc w:val="both"/>
        <w:rPr>
          <w:rFonts w:ascii="Times New Roman" w:hAnsi="Times New Roman"/>
          <w:sz w:val="20"/>
          <w:szCs w:val="20"/>
        </w:rPr>
      </w:pPr>
      <w:r>
        <w:rPr>
          <w:rFonts w:ascii="Times New Roman" w:hAnsi="Times New Roman"/>
          <w:sz w:val="20"/>
          <w:szCs w:val="20"/>
        </w:rPr>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t xml:space="preserve">В апелляционном определении </w:t>
      </w:r>
      <w:r>
        <w:rPr>
          <w:rFonts w:cs="Times New Roman" w:ascii="Times New Roman" w:hAnsi="Times New Roman"/>
          <w:sz w:val="28"/>
          <w:szCs w:val="28"/>
        </w:rPr>
        <w:t xml:space="preserve">№ 33-1294 от 07 сентября 2017 года </w:t>
      </w:r>
      <w:r>
        <w:rPr>
          <w:rFonts w:ascii="Times New Roman" w:hAnsi="Times New Roman"/>
          <w:sz w:val="28"/>
          <w:szCs w:val="28"/>
        </w:rPr>
        <w:t>(абз. 4, 5 л. 3</w:t>
      </w:r>
      <w:r>
        <w:rPr>
          <w:rFonts w:cs="Times New Roman" w:ascii="Times New Roman" w:hAnsi="Times New Roman"/>
          <w:sz w:val="28"/>
          <w:szCs w:val="28"/>
        </w:rPr>
        <w:t xml:space="preserve"> апелляционного определения</w:t>
      </w:r>
      <w:r>
        <w:rPr>
          <w:rFonts w:ascii="Times New Roman" w:hAnsi="Times New Roman"/>
          <w:sz w:val="28"/>
          <w:szCs w:val="28"/>
        </w:rPr>
        <w:t>) суд указал и акцентировал свое внимание на то, что «В соответствии с частью 1 статьи 1102 ГК РФ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w:t>
      </w:r>
    </w:p>
    <w:p>
      <w:pPr>
        <w:pStyle w:val="Normal"/>
        <w:spacing w:lineRule="auto" w:line="240" w:before="0" w:after="0"/>
        <w:ind w:firstLine="567"/>
        <w:jc w:val="both"/>
        <w:rPr/>
      </w:pPr>
      <w:r>
        <w:rPr>
          <w:rFonts w:ascii="Times New Roman" w:hAnsi="Times New Roman"/>
          <w:sz w:val="28"/>
          <w:szCs w:val="28"/>
        </w:rPr>
        <w:t xml:space="preserve">В соответствии с пунктом 3 статьи </w:t>
      </w:r>
      <w:hyperlink r:id="rId5">
        <w:r>
          <w:rPr>
            <w:rStyle w:val="Style11"/>
            <w:rFonts w:ascii="Times New Roman" w:hAnsi="Times New Roman"/>
            <w:color w:val="00000A"/>
            <w:sz w:val="28"/>
            <w:szCs w:val="28"/>
            <w:u w:val="none"/>
          </w:rPr>
          <w:t>1109</w:t>
        </w:r>
      </w:hyperlink>
      <w:r>
        <w:rPr>
          <w:rFonts w:ascii="Times New Roman" w:hAnsi="Times New Roman"/>
          <w:sz w:val="28"/>
          <w:szCs w:val="28"/>
        </w:rPr>
        <w:t xml:space="preserve"> Гражданского кодекса Российской Федерации не подлежат возврату в качестве неосновательного обогащения: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Это весь перечень исключений по неосновательному обогащению, предусмотренный ст. 1109 ГК РФ. Он признан Законом исчерпывающим и не может трактоваться никак иначе.</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Из названных норм следует, что обстоятельством, имеющим юридическое значение для правильного рассмотрения данного дела, является факт недобросовестности получателя неосновательного обогащения, доказывания которого по общему правилу лежит на истце, как на потерпевшей стороне.</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Судом первой и апелляционной инстанции факт моей недобросовестности установлен не был и каких либо доказательств опровергающих изложенное в суд не представлено.</w:t>
      </w:r>
    </w:p>
    <w:p>
      <w:pPr>
        <w:pStyle w:val="Normal"/>
        <w:spacing w:lineRule="auto" w:line="240" w:before="0" w:after="0"/>
        <w:ind w:firstLine="567"/>
        <w:jc w:val="both"/>
        <w:rPr/>
      </w:pPr>
      <w:r>
        <w:rPr>
          <w:rFonts w:ascii="Times New Roman" w:hAnsi="Times New Roman"/>
          <w:sz w:val="28"/>
          <w:szCs w:val="28"/>
        </w:rPr>
        <w:t xml:space="preserve">Отсюда непонятно, в связи с чем же сделан вывод суда (абз. 6 л. 3 </w:t>
      </w:r>
      <w:r>
        <w:rPr>
          <w:rFonts w:cs="Times New Roman" w:ascii="Times New Roman" w:hAnsi="Times New Roman"/>
          <w:sz w:val="28"/>
          <w:szCs w:val="28"/>
        </w:rPr>
        <w:t>апелляционного определения</w:t>
      </w:r>
      <w:r>
        <w:rPr>
          <w:rFonts w:ascii="Times New Roman" w:hAnsi="Times New Roman"/>
          <w:sz w:val="28"/>
          <w:szCs w:val="28"/>
        </w:rPr>
        <w:t>) о том, что «Таким образом, законодательство не предусматривает одновременного получения пенсии за выслугу лет и довольствия в связи с прохождением военной службы. Следовательно, выплата пенсии, и доплаты на иждивенцев, начисленные ответчику за указанный период, являются ущербом федерального бюджета. Одновременное получение ответчиком денежного довольствия и пенсии действующим законодательством не предусмотрено».</w:t>
      </w:r>
    </w:p>
    <w:p>
      <w:pPr>
        <w:pStyle w:val="Normal"/>
        <w:spacing w:lineRule="auto" w:line="240" w:before="0" w:after="0"/>
        <w:ind w:firstLine="567"/>
        <w:jc w:val="both"/>
        <w:rPr>
          <w:rFonts w:ascii="Times New Roman" w:hAnsi="Times New Roman"/>
          <w:sz w:val="20"/>
          <w:szCs w:val="20"/>
        </w:rPr>
      </w:pPr>
      <w:r>
        <w:rPr>
          <w:rFonts w:ascii="Times New Roman" w:hAnsi="Times New Roman"/>
          <w:sz w:val="20"/>
          <w:szCs w:val="20"/>
        </w:rPr>
      </w:r>
    </w:p>
    <w:p>
      <w:pPr>
        <w:pStyle w:val="Normal"/>
        <w:spacing w:lineRule="auto" w:line="240" w:before="0" w:after="0"/>
        <w:ind w:firstLine="567"/>
        <w:jc w:val="both"/>
        <w:rPr>
          <w:rStyle w:val="TimesNewRoman1"/>
        </w:rPr>
      </w:pPr>
      <w:r>
        <w:rPr>
          <w:rStyle w:val="TimesNewRoman1"/>
        </w:rPr>
        <w:t>Данный вывод суда не основан на нормах закона и ошибочен, поскольку:</w:t>
      </w:r>
    </w:p>
    <w:p>
      <w:pPr>
        <w:pStyle w:val="Normal"/>
        <w:spacing w:lineRule="auto" w:line="240" w:before="0" w:after="0"/>
        <w:ind w:firstLine="567"/>
        <w:jc w:val="both"/>
        <w:rPr>
          <w:rStyle w:val="TimesNewRoman1"/>
          <w:sz w:val="20"/>
          <w:szCs w:val="20"/>
        </w:rPr>
      </w:pPr>
      <w:r>
        <w:rPr>
          <w:sz w:val="20"/>
          <w:szCs w:val="20"/>
        </w:rPr>
      </w:r>
    </w:p>
    <w:p>
      <w:pPr>
        <w:pStyle w:val="Normal"/>
        <w:spacing w:lineRule="auto" w:line="240" w:before="0" w:after="0"/>
        <w:ind w:firstLine="567"/>
        <w:jc w:val="both"/>
        <w:rPr>
          <w:rFonts w:ascii="Times New Roman" w:hAnsi="Times New Roman" w:cs="Times New Roman"/>
          <w:sz w:val="28"/>
          <w:szCs w:val="28"/>
        </w:rPr>
      </w:pPr>
      <w:r>
        <w:rPr>
          <w:rStyle w:val="TimesNewRoman1"/>
        </w:rPr>
        <w:t xml:space="preserve">1. </w:t>
      </w:r>
      <w:r>
        <w:rPr>
          <w:rFonts w:cs="Times New Roman" w:ascii="Times New Roman" w:hAnsi="Times New Roman"/>
          <w:sz w:val="28"/>
          <w:szCs w:val="28"/>
        </w:rPr>
        <w:t>Пенсия выплачивалась мне ежемесячно в размере 18910 рублей. Каких-либо доказательств того, что в этот же период мне выплачивалось и денежное довольствие, ни истцом, ни судом представлено не было.</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Таким образом, утверждение суда об одновременном получении мной в спорный период и пенсии и денежного довольствия является вымыслом.</w:t>
      </w:r>
    </w:p>
    <w:p>
      <w:pPr>
        <w:pStyle w:val="Normal"/>
        <w:spacing w:lineRule="auto" w:line="240" w:before="0" w:after="0"/>
        <w:ind w:firstLine="567"/>
        <w:jc w:val="both"/>
        <w:rPr>
          <w:rStyle w:val="TimesNewRoman1"/>
          <w:sz w:val="20"/>
          <w:szCs w:val="20"/>
        </w:rPr>
      </w:pPr>
      <w:r>
        <w:rPr>
          <w:sz w:val="20"/>
          <w:szCs w:val="20"/>
        </w:rPr>
      </w:r>
    </w:p>
    <w:p>
      <w:pPr>
        <w:pStyle w:val="Normal"/>
        <w:spacing w:lineRule="auto" w:line="240" w:before="0" w:after="0"/>
        <w:ind w:firstLine="567"/>
        <w:jc w:val="both"/>
        <w:rPr>
          <w:rStyle w:val="TimesNewRoman1"/>
        </w:rPr>
      </w:pPr>
      <w:r>
        <w:rPr>
          <w:rStyle w:val="TimesNewRoman1"/>
        </w:rPr>
        <w:t xml:space="preserve">2. Суд первой и апелляционной инстанции проигнорировал то, что выплата мне денежного довольствия за период незаконного увольнения была произведена только лишь по </w:t>
      </w:r>
      <w:r>
        <w:rPr>
          <w:rFonts w:cs="Times New Roman" w:ascii="Times New Roman" w:hAnsi="Times New Roman"/>
          <w:sz w:val="28"/>
          <w:szCs w:val="28"/>
        </w:rPr>
        <w:t>решению Рязанского гарнизонного военного суда от 14 апреля 2016 года</w:t>
      </w:r>
      <w:r>
        <w:rPr>
          <w:rStyle w:val="TimesNewRoman1"/>
        </w:rPr>
        <w:t xml:space="preserve"> (судебное решение имеется в материалах делах). При несогласии с указанным решением, истец мог его обжаловать в установленном порядке.</w:t>
      </w:r>
    </w:p>
    <w:p>
      <w:pPr>
        <w:pStyle w:val="Normal"/>
        <w:spacing w:lineRule="auto" w:line="240" w:before="0" w:after="0"/>
        <w:ind w:firstLine="567"/>
        <w:jc w:val="both"/>
        <w:rPr>
          <w:rStyle w:val="TimesNewRoman1"/>
        </w:rPr>
      </w:pPr>
      <w:r>
        <w:rPr>
          <w:rStyle w:val="TimesNewRoman1"/>
        </w:rPr>
        <w:t>Это решение Рязанского гарнизонного военного суда от 14 апреля 2016 года, вступило в законную силу 30 июня 2016 года.</w:t>
      </w:r>
    </w:p>
    <w:p>
      <w:pPr>
        <w:pStyle w:val="Normal"/>
        <w:spacing w:lineRule="auto" w:line="240" w:before="0" w:after="0"/>
        <w:ind w:firstLine="567"/>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3. Выплата денежного довольствия за период незаконного увольнения была произведена единоразово, что также опровергает вывод суда об одновременном получении и пенсии и денежного довольствия.</w:t>
      </w:r>
    </w:p>
    <w:p>
      <w:pPr>
        <w:pStyle w:val="Normal"/>
        <w:spacing w:lineRule="auto" w:line="240" w:before="0" w:after="0"/>
        <w:ind w:firstLine="567"/>
        <w:jc w:val="both"/>
        <w:rPr>
          <w:rStyle w:val="TimesNewRoman1"/>
          <w:sz w:val="20"/>
          <w:szCs w:val="20"/>
        </w:rPr>
      </w:pPr>
      <w:r>
        <w:rPr>
          <w:sz w:val="20"/>
          <w:szCs w:val="20"/>
        </w:rPr>
      </w:r>
    </w:p>
    <w:p>
      <w:pPr>
        <w:pStyle w:val="Normal"/>
        <w:spacing w:lineRule="auto" w:line="240" w:before="0" w:after="0"/>
        <w:ind w:firstLine="567"/>
        <w:jc w:val="both"/>
        <w:rPr>
          <w:rStyle w:val="TimesNewRoman1"/>
        </w:rPr>
      </w:pPr>
      <w:r>
        <w:rPr>
          <w:rStyle w:val="TimesNewRoman1"/>
        </w:rPr>
        <w:t xml:space="preserve">4. Законодательный запрет на одновременное получение пенсии за выслугу лет и денежное довольствие касается только случаев повторного поступления на военную службу или иную государственную службу лиц, ранее </w:t>
      </w:r>
      <w:r>
        <w:rPr>
          <w:rStyle w:val="TimesNewRoman1"/>
          <w:u w:val="single"/>
        </w:rPr>
        <w:t>законно</w:t>
      </w:r>
      <w:r>
        <w:rPr>
          <w:rStyle w:val="TimesNewRoman1"/>
        </w:rPr>
        <w:t xml:space="preserve"> уволенных с этой службы. </w:t>
      </w:r>
      <w:r>
        <w:rPr>
          <w:rFonts w:cs="Times New Roman" w:ascii="Times New Roman" w:hAnsi="Times New Roman"/>
          <w:sz w:val="28"/>
          <w:szCs w:val="28"/>
        </w:rPr>
        <w:t>Суд не дал должную оценку этому обстоятельству.</w:t>
      </w:r>
    </w:p>
    <w:p>
      <w:pPr>
        <w:pStyle w:val="Normal"/>
        <w:spacing w:lineRule="auto" w:line="240" w:before="0" w:after="0"/>
        <w:ind w:firstLine="567"/>
        <w:jc w:val="both"/>
        <w:rPr>
          <w:rStyle w:val="TimesNewRoman1"/>
          <w:sz w:val="20"/>
          <w:szCs w:val="20"/>
        </w:rPr>
      </w:pPr>
      <w:r>
        <w:rPr>
          <w:sz w:val="20"/>
          <w:szCs w:val="20"/>
        </w:rPr>
      </w:r>
    </w:p>
    <w:p>
      <w:pPr>
        <w:pStyle w:val="Normal"/>
        <w:spacing w:lineRule="auto" w:line="240" w:before="0" w:after="0"/>
        <w:ind w:firstLine="567"/>
        <w:jc w:val="both"/>
        <w:rPr/>
      </w:pPr>
      <w:r>
        <w:rPr>
          <w:rFonts w:eastAsia="Times New Roman" w:cs="Times New Roman" w:ascii="Times New Roman" w:hAnsi="Times New Roman"/>
          <w:sz w:val="28"/>
          <w:szCs w:val="28"/>
        </w:rPr>
        <w:t xml:space="preserve">5. Военная служба была прервана в результате моего незаконного увольнения, и в этот период я на законных основаниях получал пенсию по выслуге лет, без чего попросту не смог бы существовать. Последующее моё восстановление в силу п. 2 ст. </w:t>
      </w:r>
      <w:r>
        <w:rPr>
          <w:rStyle w:val="Style11"/>
          <w:rFonts w:eastAsia="Times New Roman" w:cs="Times New Roman" w:ascii="Times New Roman" w:hAnsi="Times New Roman"/>
          <w:color w:val="000000"/>
          <w:sz w:val="28"/>
          <w:szCs w:val="28"/>
        </w:rPr>
        <w:t>23</w:t>
      </w:r>
      <w:r>
        <w:rPr>
          <w:rFonts w:eastAsia="Times New Roman" w:cs="Times New Roman" w:ascii="Times New Roman" w:hAnsi="Times New Roman"/>
          <w:sz w:val="28"/>
          <w:szCs w:val="28"/>
        </w:rPr>
        <w:t xml:space="preserve"> Закона «О статусе военнослужащих» является способом восстановления моих прав на получение денежного довольствия.</w:t>
      </w:r>
    </w:p>
    <w:p>
      <w:pPr>
        <w:pStyle w:val="Normal"/>
        <w:spacing w:lineRule="auto" w:line="240" w:before="0" w:after="0"/>
        <w:ind w:firstLine="567"/>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lineRule="auto" w:line="240" w:before="0" w:after="0"/>
        <w:ind w:firstLine="567"/>
        <w:jc w:val="both"/>
        <w:rPr>
          <w:rFonts w:ascii="Times New Roman" w:hAnsi="Times New Roman" w:cs="Times New Roman"/>
          <w:b/>
          <w:b/>
          <w:color w:val="00000A"/>
          <w:sz w:val="28"/>
          <w:szCs w:val="28"/>
        </w:rPr>
      </w:pPr>
      <w:r>
        <w:rPr>
          <w:rFonts w:cs="Times New Roman" w:ascii="Times New Roman" w:hAnsi="Times New Roman"/>
          <w:b/>
          <w:sz w:val="28"/>
          <w:szCs w:val="28"/>
        </w:rPr>
        <w:t xml:space="preserve">Помимо прочего, судом не дана должная оценка тому, что </w:t>
      </w:r>
      <w:r>
        <w:rPr>
          <w:rFonts w:cs="Times New Roman" w:ascii="Times New Roman" w:hAnsi="Times New Roman"/>
          <w:b/>
          <w:color w:val="00000A"/>
          <w:sz w:val="28"/>
          <w:szCs w:val="28"/>
        </w:rPr>
        <w:t>в соответствии с разъяснениями Пленума Верховного Суда Российской Федерации № 8 от 29 мая 2014 года, изложенными в пункте 50 Постановления «О некоторых вопросах применения судами законодательства о воинской обязанности, военной службы и статусе военнослужащих» в случае признания судом увольнения с военной службы необоснованным военнослужащий в соответствии с пунктом 2 статьи 23 Федерального закона "О статусе военнослужащих" подлежит восстановлению на военной службе в прежней (или с его согласия - равной или не ниже) должности с возмещением всех причиненных убытков.</w:t>
      </w:r>
    </w:p>
    <w:p>
      <w:pPr>
        <w:pStyle w:val="Normal"/>
        <w:spacing w:lineRule="auto" w:line="240" w:before="0" w:after="0"/>
        <w:ind w:firstLine="567"/>
        <w:jc w:val="both"/>
        <w:rPr>
          <w:rFonts w:ascii="Times New Roman" w:hAnsi="Times New Roman" w:cs="Times New Roman"/>
          <w:b/>
          <w:b/>
          <w:color w:val="00000A"/>
          <w:sz w:val="28"/>
          <w:szCs w:val="28"/>
        </w:rPr>
      </w:pPr>
      <w:r>
        <w:rPr>
          <w:rFonts w:cs="Times New Roman" w:ascii="Times New Roman" w:hAnsi="Times New Roman"/>
          <w:b/>
          <w:color w:val="00000A"/>
          <w:sz w:val="28"/>
          <w:szCs w:val="28"/>
        </w:rPr>
        <w:t>Восстановление на военной службе производится путем отмены приказа об увольнении военнослужащего с военной службы.</w:t>
      </w:r>
    </w:p>
    <w:p>
      <w:pPr>
        <w:pStyle w:val="Normal"/>
        <w:spacing w:lineRule="auto" w:line="240" w:before="0" w:after="0"/>
        <w:ind w:firstLine="567"/>
        <w:jc w:val="both"/>
        <w:rPr>
          <w:rFonts w:ascii="Times New Roman" w:hAnsi="Times New Roman" w:cs="Times New Roman"/>
          <w:b/>
          <w:b/>
          <w:color w:val="00000A"/>
          <w:sz w:val="28"/>
          <w:szCs w:val="28"/>
        </w:rPr>
      </w:pPr>
      <w:r>
        <w:rPr>
          <w:rFonts w:cs="Times New Roman" w:ascii="Times New Roman" w:hAnsi="Times New Roman"/>
          <w:b/>
          <w:color w:val="00000A"/>
          <w:sz w:val="28"/>
          <w:szCs w:val="28"/>
        </w:rPr>
        <w:t>Отмена приказа об увольнении военнослужащего с военной службы производится воинским должностным лицом, издавшим приказ, или его прямым начальником.</w:t>
      </w:r>
    </w:p>
    <w:p>
      <w:pPr>
        <w:pStyle w:val="Normal"/>
        <w:spacing w:lineRule="auto" w:line="240" w:before="0" w:after="0"/>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Normal"/>
        <w:spacing w:lineRule="auto" w:line="240" w:before="0" w:after="0"/>
        <w:ind w:firstLine="567"/>
        <w:jc w:val="both"/>
        <w:rPr>
          <w:rFonts w:ascii="Times New Roman" w:hAnsi="Times New Roman" w:cs="Times New Roman"/>
          <w:b/>
          <w:b/>
          <w:color w:val="00000A"/>
          <w:sz w:val="28"/>
          <w:szCs w:val="28"/>
        </w:rPr>
      </w:pPr>
      <w:r>
        <w:rPr>
          <w:rFonts w:cs="Times New Roman" w:ascii="Times New Roman" w:hAnsi="Times New Roman"/>
          <w:sz w:val="28"/>
          <w:szCs w:val="28"/>
        </w:rPr>
        <w:t>В то же время нельзя оставить без внимания, что в силу статьи 195 Гражданского процессуального кодекса Российской Федерации решение суда должно быть законным и обоснованным.</w:t>
      </w:r>
    </w:p>
    <w:p>
      <w:pPr>
        <w:pStyle w:val="NormalWeb"/>
        <w:spacing w:beforeAutospacing="0" w:before="0" w:afterAutospacing="0" w:after="0"/>
        <w:ind w:firstLine="567"/>
        <w:jc w:val="both"/>
        <w:rPr>
          <w:sz w:val="28"/>
          <w:szCs w:val="28"/>
        </w:rPr>
      </w:pPr>
      <w:r>
        <w:rPr>
          <w:sz w:val="28"/>
          <w:szCs w:val="28"/>
        </w:rPr>
        <w:t>В силу п. 2 Постановления Пленума Верховного Суда Российской Федерации от 19 декабря 2003 г. N 23 "О судебном решении" (далее - постановление Пленума Верховного Суда Российской Федерации о судебном решении) решение является законным в том случае, когда оно принято при точном соблюдении норм процессуального права и в полном соответствии с нормами материального права, которые подлежат применению к данному правоотношению, или основано на применении в необходимых случаях аналогии закона или аналогии права (ч. 1 ст. 1, ч. 3 ст. 11 ГПК РФ).</w:t>
      </w:r>
    </w:p>
    <w:p>
      <w:pPr>
        <w:pStyle w:val="NormalWeb"/>
        <w:spacing w:beforeAutospacing="0" w:before="0" w:afterAutospacing="0" w:after="0"/>
        <w:ind w:firstLine="567"/>
        <w:jc w:val="both"/>
        <w:rPr>
          <w:sz w:val="28"/>
          <w:szCs w:val="28"/>
        </w:rPr>
      </w:pPr>
      <w:r>
        <w:rPr>
          <w:sz w:val="28"/>
          <w:szCs w:val="28"/>
        </w:rPr>
        <w:t>Решение является обоснованным тогда, когда имеющие значение для дела факты подтверждены исследованными судом доказательствами, удовлетворяющими требованиям закона об их относимости и допустимости, или обстоятельствами, не нуждающимися в доказывании (ст.ст. 55, 59-61, 67 ГПК РФ), а также тогда, когда оно содержит исчерпывающие выводы суда, вытекающие из установленных фактов (п. 3 постановления Пленума Верховного Суда Российской Федерации о судебном решении).</w:t>
      </w:r>
    </w:p>
    <w:p>
      <w:pPr>
        <w:pStyle w:val="NormalWeb"/>
        <w:spacing w:beforeAutospacing="0" w:before="0" w:afterAutospacing="0" w:after="0"/>
        <w:ind w:firstLine="567"/>
        <w:jc w:val="both"/>
        <w:rPr>
          <w:sz w:val="28"/>
          <w:szCs w:val="28"/>
        </w:rPr>
      </w:pPr>
      <w:r>
        <w:rPr>
          <w:sz w:val="28"/>
          <w:szCs w:val="28"/>
        </w:rPr>
        <w:t>Поскольку в силу ч. 4 ст. 198 ГПК РФ в решении суда должен быть указан закон, которым руководствовался суд, необходимо указать в мотивировочной части материальный закон, примененный судом к данным правоотношениям, и процессуальные нормы, которыми руководствовался суд (п. 4 постановления Пленума Верховного Суда Российской Федерации о судебном решении).</w:t>
      </w:r>
    </w:p>
    <w:p>
      <w:pPr>
        <w:pStyle w:val="NormalWeb"/>
        <w:spacing w:beforeAutospacing="0" w:before="0" w:afterAutospacing="0" w:after="0"/>
        <w:ind w:firstLine="567"/>
        <w:jc w:val="both"/>
        <w:rPr>
          <w:sz w:val="20"/>
          <w:szCs w:val="20"/>
        </w:rPr>
      </w:pPr>
      <w:r>
        <w:rPr>
          <w:sz w:val="20"/>
          <w:szCs w:val="20"/>
        </w:rPr>
      </w:r>
    </w:p>
    <w:p>
      <w:pPr>
        <w:pStyle w:val="NormalWeb"/>
        <w:spacing w:beforeAutospacing="0" w:before="0" w:afterAutospacing="0" w:after="0"/>
        <w:ind w:firstLine="567"/>
        <w:jc w:val="both"/>
        <w:rPr>
          <w:sz w:val="28"/>
          <w:szCs w:val="28"/>
          <w:u w:val="single"/>
        </w:rPr>
      </w:pPr>
      <w:r>
        <w:rPr>
          <w:b/>
          <w:bCs/>
          <w:sz w:val="28"/>
          <w:szCs w:val="28"/>
          <w:u w:val="none"/>
        </w:rPr>
        <w:t>Указанные требования процессуального закона судом апелляционной инстанции Московского окружного военного суда выполнены не были.</w:t>
      </w:r>
    </w:p>
    <w:p>
      <w:pPr>
        <w:pStyle w:val="NormalWeb"/>
        <w:spacing w:beforeAutospacing="0" w:before="0" w:afterAutospacing="0" w:after="0"/>
        <w:ind w:firstLine="567"/>
        <w:jc w:val="both"/>
        <w:rPr>
          <w:sz w:val="20"/>
          <w:szCs w:val="20"/>
        </w:rPr>
      </w:pPr>
      <w:r>
        <w:rPr>
          <w:sz w:val="20"/>
          <w:szCs w:val="20"/>
        </w:rPr>
      </w:r>
    </w:p>
    <w:p>
      <w:pPr>
        <w:pStyle w:val="Normal"/>
        <w:spacing w:lineRule="auto" w:line="240" w:before="0" w:after="0"/>
        <w:ind w:firstLine="567"/>
        <w:jc w:val="both"/>
        <w:rPr/>
      </w:pPr>
      <w:r>
        <w:rPr>
          <w:rFonts w:cs="Times New Roman" w:ascii="Times New Roman" w:hAnsi="Times New Roman"/>
          <w:sz w:val="28"/>
          <w:szCs w:val="28"/>
        </w:rPr>
        <w:t xml:space="preserve">В опубликованном на официальном сайте «Верховного суда РФ» Определение № 75-КГ13-17 от 20 сентября 2013 года, четко и недвусмысленно </w:t>
      </w:r>
      <w:r>
        <w:rPr>
          <w:rFonts w:eastAsia="Times New Roman" w:cs="Times New Roman" w:ascii="Times New Roman" w:hAnsi="Times New Roman"/>
          <w:bCs/>
          <w:sz w:val="28"/>
          <w:szCs w:val="28"/>
          <w:lang w:eastAsia="ru-RU"/>
        </w:rPr>
        <w:t>указано,</w:t>
      </w:r>
      <w:r>
        <w:rPr>
          <w:rFonts w:cs="Times New Roman" w:ascii="Times New Roman" w:hAnsi="Times New Roman"/>
          <w:sz w:val="28"/>
          <w:szCs w:val="28"/>
        </w:rPr>
        <w:t xml:space="preserve"> о неправомерности взыскания денежных средств, выплаченных в качестве пенсии за выслугу лет, если</w:t>
      </w:r>
      <w:r>
        <w:rPr>
          <w:rStyle w:val="Strong"/>
          <w:rFonts w:cs="Times New Roman" w:ascii="Times New Roman" w:hAnsi="Times New Roman"/>
          <w:sz w:val="28"/>
          <w:szCs w:val="28"/>
        </w:rPr>
        <w:t xml:space="preserve"> </w:t>
      </w:r>
      <w:r>
        <w:rPr>
          <w:rStyle w:val="Strong"/>
          <w:rFonts w:cs="Times New Roman" w:ascii="Times New Roman" w:hAnsi="Times New Roman"/>
          <w:b w:val="false"/>
          <w:sz w:val="28"/>
          <w:szCs w:val="28"/>
        </w:rPr>
        <w:t>факт недобросовестности со стороны ответчика не доказан истцом.</w:t>
      </w:r>
    </w:p>
    <w:p>
      <w:pPr>
        <w:pStyle w:val="Normal"/>
        <w:spacing w:lineRule="auto" w:line="240" w:before="0" w:after="0"/>
        <w:ind w:firstLine="567"/>
        <w:jc w:val="both"/>
        <w:rPr>
          <w:rFonts w:ascii="Times New Roman" w:hAnsi="Times New Roman" w:cs="Times New Roman"/>
          <w:sz w:val="20"/>
          <w:szCs w:val="20"/>
        </w:rPr>
      </w:pPr>
      <w:r>
        <w:rPr>
          <w:rFonts w:cs="Times New Roman" w:ascii="Times New Roman" w:hAnsi="Times New Roman"/>
          <w:sz w:val="20"/>
          <w:szCs w:val="20"/>
        </w:rPr>
      </w:r>
    </w:p>
    <w:p>
      <w:pPr>
        <w:pStyle w:val="Normal"/>
        <w:spacing w:lineRule="auto" w:line="240" w:before="0" w:after="0"/>
        <w:ind w:firstLine="567"/>
        <w:jc w:val="both"/>
        <w:rPr/>
      </w:pPr>
      <w:r>
        <w:rPr>
          <w:rFonts w:cs="Times New Roman" w:ascii="Times New Roman" w:hAnsi="Times New Roman"/>
          <w:sz w:val="28"/>
          <w:szCs w:val="28"/>
        </w:rPr>
        <w:t xml:space="preserve">Кроме того, согласно правовой позиции Конституционного суда РФ, сформулированной в Определении Конституционного Суда РФ от 23.06.2016 N 1296-О и Определении Конституционного Суда РФ от 14 июля 2011 г. N 896-О-О указано, что </w:t>
      </w:r>
      <w:r>
        <w:rPr>
          <w:rStyle w:val="Strong"/>
          <w:rFonts w:cs="Times New Roman" w:ascii="Times New Roman" w:hAnsi="Times New Roman"/>
          <w:b w:val="false"/>
          <w:sz w:val="28"/>
          <w:szCs w:val="28"/>
        </w:rPr>
        <w:t>с учётом</w:t>
      </w:r>
      <w:r>
        <w:rPr>
          <w:rStyle w:val="Strong"/>
          <w:rFonts w:cs="Times New Roman" w:ascii="Times New Roman" w:hAnsi="Times New Roman"/>
          <w:sz w:val="28"/>
          <w:szCs w:val="28"/>
        </w:rPr>
        <w:t xml:space="preserve"> </w:t>
      </w:r>
      <w:r>
        <w:rPr>
          <w:rFonts w:cs="Times New Roman" w:ascii="Times New Roman" w:hAnsi="Times New Roman"/>
          <w:sz w:val="28"/>
          <w:szCs w:val="28"/>
        </w:rPr>
        <w:t xml:space="preserve">подпункта 3 статьи 1109 ГК Российской Федерации, установлено, что </w:t>
      </w:r>
      <w:r>
        <w:rPr>
          <w:rStyle w:val="Strong"/>
          <w:rFonts w:cs="Times New Roman" w:ascii="Times New Roman" w:hAnsi="Times New Roman"/>
          <w:b w:val="false"/>
          <w:sz w:val="28"/>
          <w:szCs w:val="28"/>
        </w:rPr>
        <w:t xml:space="preserve">не подлежат возврату перечисленные в нем виды денежных выплат, а также иные денежные средства, предоставленные гражданину в качестве средств к существованию, </w:t>
      </w:r>
      <w:r>
        <w:rPr>
          <w:rStyle w:val="Strong"/>
          <w:rFonts w:cs="Times New Roman" w:ascii="Times New Roman" w:hAnsi="Times New Roman"/>
          <w:b w:val="false"/>
          <w:sz w:val="28"/>
          <w:szCs w:val="28"/>
          <w:u w:val="single"/>
        </w:rPr>
        <w:t>при отсутствии недобросовестности</w:t>
      </w:r>
      <w:r>
        <w:rPr>
          <w:rStyle w:val="Strong"/>
          <w:rFonts w:cs="Times New Roman" w:ascii="Times New Roman" w:hAnsi="Times New Roman"/>
          <w:b w:val="false"/>
          <w:sz w:val="28"/>
          <w:szCs w:val="28"/>
        </w:rPr>
        <w:t xml:space="preserve"> с его стороны и счетной ошибки».</w:t>
      </w:r>
    </w:p>
    <w:p>
      <w:pPr>
        <w:pStyle w:val="Normal"/>
        <w:spacing w:lineRule="auto" w:line="240" w:before="0" w:after="0"/>
        <w:ind w:firstLine="567"/>
        <w:jc w:val="both"/>
        <w:rPr>
          <w:rFonts w:ascii="Times New Roman" w:hAnsi="Times New Roman" w:cs="Times New Roman"/>
          <w:sz w:val="20"/>
          <w:szCs w:val="20"/>
        </w:rPr>
      </w:pPr>
      <w:r>
        <w:rPr>
          <w:rFonts w:cs="Times New Roman" w:ascii="Times New Roman" w:hAnsi="Times New Roman"/>
          <w:sz w:val="20"/>
          <w:szCs w:val="20"/>
        </w:rPr>
      </w:r>
    </w:p>
    <w:p>
      <w:pPr>
        <w:pStyle w:val="Normal"/>
        <w:ind w:firstLine="567"/>
        <w:jc w:val="center"/>
        <w:rPr/>
      </w:pPr>
      <w:r>
        <w:rPr>
          <w:rFonts w:cs="Times New Roman" w:ascii="Times New Roman" w:hAnsi="Times New Roman"/>
          <w:sz w:val="28"/>
          <w:szCs w:val="28"/>
        </w:rPr>
        <w:t xml:space="preserve">На основании изложенного и руководствуясь </w:t>
      </w:r>
      <w:bookmarkStart w:id="1" w:name="__DdeLink__189_1313922344"/>
      <w:bookmarkEnd w:id="1"/>
      <w:r>
        <w:rPr>
          <w:rFonts w:cs="Times New Roman" w:ascii="Times New Roman" w:hAnsi="Times New Roman"/>
          <w:sz w:val="28"/>
          <w:szCs w:val="28"/>
        </w:rPr>
        <w:t>ст. 376 ГПК РФ,-</w:t>
      </w:r>
    </w:p>
    <w:p>
      <w:pPr>
        <w:pStyle w:val="Normal"/>
        <w:spacing w:lineRule="auto" w:line="240" w:before="0" w:after="0"/>
        <w:ind w:firstLine="748"/>
        <w:jc w:val="center"/>
        <w:rPr>
          <w:rFonts w:ascii="Times New Roman" w:hAnsi="Times New Roman"/>
          <w:b/>
          <w:b/>
          <w:sz w:val="28"/>
          <w:szCs w:val="28"/>
        </w:rPr>
      </w:pPr>
      <w:r>
        <w:rPr>
          <w:rFonts w:ascii="Times New Roman" w:hAnsi="Times New Roman"/>
          <w:b/>
          <w:sz w:val="28"/>
          <w:szCs w:val="28"/>
        </w:rPr>
        <w:t>ПРОШУ:</w:t>
      </w:r>
    </w:p>
    <w:p>
      <w:pPr>
        <w:pStyle w:val="Style15"/>
        <w:ind w:firstLine="567"/>
        <w:jc w:val="both"/>
        <w:rPr>
          <w:sz w:val="20"/>
          <w:szCs w:val="20"/>
        </w:rPr>
      </w:pPr>
      <w:r>
        <w:rPr>
          <w:sz w:val="20"/>
          <w:szCs w:val="20"/>
        </w:rPr>
      </w:r>
    </w:p>
    <w:p>
      <w:pPr>
        <w:pStyle w:val="Style15"/>
        <w:ind w:firstLine="567"/>
        <w:jc w:val="both"/>
        <w:rPr>
          <w:b/>
          <w:b/>
          <w:sz w:val="20"/>
          <w:szCs w:val="20"/>
          <w:u w:val="single"/>
        </w:rPr>
      </w:pPr>
      <w:r>
        <w:rPr>
          <w:sz w:val="28"/>
          <w:szCs w:val="28"/>
        </w:rPr>
        <w:t>1. Отменить решение Рязанского гарнизонного военного суда от 22 июня 2017 года.</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2. Отменить апелляционное определение судебной коллегией по административным делам Московского окружного суда № 33-1294 от 07 сентября 2017 года полностью и вынести новое решение по делу, удовлетворив заявленные мною требования.</w:t>
      </w:r>
    </w:p>
    <w:p>
      <w:pPr>
        <w:pStyle w:val="211"/>
        <w:ind w:firstLine="567"/>
        <w:jc w:val="both"/>
        <w:rPr/>
      </w:pPr>
      <w:r>
        <w:rPr>
          <w:sz w:val="28"/>
          <w:szCs w:val="28"/>
        </w:rPr>
        <w:t>3. Судебное заседание по моему заявлению прошу рассмотреть в моё отсутствие.</w:t>
      </w:r>
    </w:p>
    <w:p>
      <w:pPr>
        <w:pStyle w:val="Normal"/>
        <w:spacing w:lineRule="auto" w:line="240" w:before="0" w:after="0"/>
        <w:ind w:firstLine="567"/>
        <w:jc w:val="both"/>
        <w:rPr>
          <w:rFonts w:ascii="Times New Roman" w:hAnsi="Times New Roman"/>
          <w:b/>
          <w:b/>
          <w:sz w:val="28"/>
          <w:szCs w:val="28"/>
          <w:u w:val="single"/>
        </w:rPr>
      </w:pPr>
      <w:r>
        <w:rPr>
          <w:rFonts w:ascii="Times New Roman" w:hAnsi="Times New Roman"/>
          <w:b/>
          <w:sz w:val="28"/>
          <w:szCs w:val="28"/>
          <w:u w:val="single"/>
        </w:rPr>
      </w:r>
    </w:p>
    <w:p>
      <w:pPr>
        <w:pStyle w:val="Normal"/>
        <w:spacing w:lineRule="auto" w:line="240" w:before="0" w:after="0"/>
        <w:ind w:firstLine="567"/>
        <w:jc w:val="both"/>
        <w:rPr>
          <w:rFonts w:ascii="Times New Roman" w:hAnsi="Times New Roman"/>
          <w:b/>
          <w:b/>
          <w:sz w:val="28"/>
          <w:szCs w:val="28"/>
          <w:u w:val="single"/>
        </w:rPr>
      </w:pPr>
      <w:r>
        <w:rPr>
          <w:rFonts w:ascii="Times New Roman" w:hAnsi="Times New Roman"/>
          <w:b/>
          <w:sz w:val="28"/>
          <w:szCs w:val="28"/>
          <w:u w:val="single"/>
        </w:rPr>
        <w:t>Приложение:</w:t>
      </w:r>
    </w:p>
    <w:p>
      <w:pPr>
        <w:pStyle w:val="Normal"/>
        <w:spacing w:lineRule="auto" w:line="240" w:before="0" w:after="0"/>
        <w:ind w:firstLine="567"/>
        <w:jc w:val="both"/>
        <w:rPr>
          <w:rFonts w:ascii="Times New Roman" w:hAnsi="Times New Roman"/>
          <w:sz w:val="20"/>
          <w:szCs w:val="20"/>
        </w:rPr>
      </w:pPr>
      <w:r>
        <w:rPr>
          <w:rFonts w:ascii="Times New Roman" w:hAnsi="Times New Roman"/>
          <w:sz w:val="20"/>
          <w:szCs w:val="20"/>
        </w:rPr>
      </w:r>
    </w:p>
    <w:p>
      <w:pPr>
        <w:pStyle w:val="Normal"/>
        <w:spacing w:lineRule="auto" w:line="240" w:before="0" w:after="0"/>
        <w:ind w:firstLine="567"/>
        <w:jc w:val="both"/>
        <w:rPr/>
      </w:pPr>
      <w:r>
        <w:rPr>
          <w:rFonts w:ascii="Times New Roman" w:hAnsi="Times New Roman"/>
          <w:sz w:val="28"/>
          <w:szCs w:val="28"/>
        </w:rPr>
        <w:t>1. Копия кассационной жалобы</w:t>
      </w:r>
      <w:r>
        <w:rPr>
          <w:rFonts w:ascii="Times New Roman" w:hAnsi="Times New Roman"/>
          <w:b/>
          <w:sz w:val="28"/>
          <w:szCs w:val="28"/>
        </w:rPr>
        <w:t xml:space="preserve"> </w:t>
      </w:r>
      <w:r>
        <w:rPr>
          <w:rFonts w:ascii="Times New Roman" w:hAnsi="Times New Roman"/>
          <w:sz w:val="28"/>
          <w:szCs w:val="28"/>
        </w:rPr>
        <w:t>от 26</w:t>
      </w:r>
      <w:r>
        <w:rPr>
          <w:rFonts w:ascii="Times New Roman" w:hAnsi="Times New Roman"/>
          <w:color w:val="000000"/>
          <w:sz w:val="28"/>
          <w:szCs w:val="28"/>
        </w:rPr>
        <w:t xml:space="preserve"> октября 2017 г. </w:t>
      </w:r>
      <w:r>
        <w:rPr>
          <w:rFonts w:ascii="Times New Roman" w:hAnsi="Times New Roman"/>
          <w:sz w:val="28"/>
          <w:szCs w:val="28"/>
        </w:rPr>
        <w:t>на 6 листах, в 3 экземплярах.</w:t>
      </w:r>
    </w:p>
    <w:p>
      <w:pPr>
        <w:pStyle w:val="Normal"/>
        <w:spacing w:lineRule="auto" w:line="240" w:before="0" w:after="0"/>
        <w:ind w:firstLine="567"/>
        <w:jc w:val="both"/>
        <w:rPr/>
      </w:pPr>
      <w:r>
        <w:rPr>
          <w:rFonts w:ascii="Times New Roman" w:hAnsi="Times New Roman"/>
          <w:sz w:val="28"/>
          <w:szCs w:val="28"/>
        </w:rPr>
        <w:t xml:space="preserve">2. Оригинал решения Рязанского гарнизонного военного суда от 22 июня 2017 года, </w:t>
      </w:r>
      <w:r>
        <w:rPr>
          <w:rFonts w:ascii="Times New Roman" w:hAnsi="Times New Roman"/>
          <w:b w:val="false"/>
          <w:bCs w:val="false"/>
          <w:color w:val="000000"/>
          <w:sz w:val="28"/>
          <w:szCs w:val="28"/>
        </w:rPr>
        <w:t>на 5 листах,</w:t>
      </w:r>
      <w:r>
        <w:rPr>
          <w:rFonts w:ascii="Times New Roman" w:hAnsi="Times New Roman"/>
          <w:b w:val="false"/>
          <w:bCs w:val="false"/>
          <w:color w:val="000000"/>
          <w:szCs w:val="26"/>
        </w:rPr>
        <w:t xml:space="preserve"> </w:t>
      </w:r>
      <w:r>
        <w:rPr>
          <w:rFonts w:ascii="Times New Roman" w:hAnsi="Times New Roman"/>
          <w:b w:val="false"/>
          <w:bCs w:val="false"/>
          <w:color w:val="000000"/>
          <w:sz w:val="28"/>
          <w:szCs w:val="28"/>
        </w:rPr>
        <w:t>в 1 экземпляре.</w:t>
      </w:r>
    </w:p>
    <w:p>
      <w:pPr>
        <w:pStyle w:val="Normal"/>
        <w:spacing w:lineRule="auto" w:line="240" w:before="0" w:after="0"/>
        <w:ind w:firstLine="567"/>
        <w:jc w:val="both"/>
        <w:rPr/>
      </w:pPr>
      <w:r>
        <w:rPr>
          <w:rFonts w:ascii="Times New Roman" w:hAnsi="Times New Roman"/>
          <w:sz w:val="28"/>
          <w:szCs w:val="28"/>
        </w:rPr>
        <w:t>3. Оригинал а</w:t>
      </w:r>
      <w:r>
        <w:rPr>
          <w:rFonts w:cs="Times New Roman" w:ascii="Times New Roman" w:hAnsi="Times New Roman"/>
          <w:sz w:val="28"/>
          <w:szCs w:val="28"/>
        </w:rPr>
        <w:t>пелляционного определения судебной коллегией по административным делам Московского окружного суда № 33-1294 от 07 сентября 2017 года,</w:t>
      </w:r>
      <w:r>
        <w:rPr>
          <w:rFonts w:ascii="Times New Roman" w:hAnsi="Times New Roman"/>
          <w:sz w:val="28"/>
          <w:szCs w:val="28"/>
        </w:rPr>
        <w:t xml:space="preserve"> на 4 листах,</w:t>
      </w:r>
      <w:r>
        <w:rPr>
          <w:rFonts w:ascii="Times New Roman" w:hAnsi="Times New Roman"/>
          <w:szCs w:val="26"/>
        </w:rPr>
        <w:t xml:space="preserve"> </w:t>
      </w:r>
      <w:r>
        <w:rPr>
          <w:rFonts w:ascii="Times New Roman" w:hAnsi="Times New Roman"/>
          <w:sz w:val="28"/>
          <w:szCs w:val="28"/>
        </w:rPr>
        <w:t>в 1 экземпляре.</w:t>
      </w:r>
    </w:p>
    <w:p>
      <w:pPr>
        <w:pStyle w:val="Normal"/>
        <w:spacing w:lineRule="auto" w:line="240" w:before="0" w:after="0"/>
        <w:ind w:firstLine="567"/>
        <w:jc w:val="both"/>
        <w:rPr/>
      </w:pPr>
      <w:r>
        <w:rPr>
          <w:rFonts w:ascii="Times New Roman" w:hAnsi="Times New Roman"/>
          <w:sz w:val="28"/>
          <w:szCs w:val="28"/>
          <w:lang w:val="en-US"/>
        </w:rPr>
        <w:t xml:space="preserve">4. </w:t>
      </w:r>
      <w:r>
        <w:rPr>
          <w:rFonts w:ascii="Times New Roman" w:hAnsi="Times New Roman"/>
          <w:sz w:val="28"/>
          <w:szCs w:val="28"/>
          <w:lang w:val="ru-RU"/>
        </w:rPr>
        <w:t>Светокопия о</w:t>
      </w:r>
      <w:r>
        <w:rPr>
          <w:rFonts w:cs="Times New Roman" w:ascii="Times New Roman" w:hAnsi="Times New Roman"/>
          <w:sz w:val="28"/>
          <w:szCs w:val="28"/>
          <w:lang w:val="en-US"/>
        </w:rPr>
        <w:t>пределени</w:t>
      </w:r>
      <w:r>
        <w:rPr>
          <w:rFonts w:cs="Times New Roman" w:ascii="Times New Roman" w:hAnsi="Times New Roman"/>
          <w:sz w:val="28"/>
          <w:szCs w:val="28"/>
          <w:lang w:val="ru-RU"/>
        </w:rPr>
        <w:t>я Верховного суда РФ</w:t>
      </w:r>
      <w:r>
        <w:rPr>
          <w:rFonts w:cs="Times New Roman" w:ascii="Times New Roman" w:hAnsi="Times New Roman"/>
          <w:sz w:val="28"/>
          <w:szCs w:val="28"/>
          <w:lang w:val="en-US"/>
        </w:rPr>
        <w:t xml:space="preserve"> № 75-КГ13-17 от 20 сентября 2013 года, на </w:t>
      </w:r>
      <w:r>
        <w:rPr>
          <w:rFonts w:cs="Times New Roman" w:ascii="Times New Roman" w:hAnsi="Times New Roman"/>
          <w:sz w:val="28"/>
          <w:szCs w:val="28"/>
          <w:lang w:val="ru-RU"/>
        </w:rPr>
        <w:t>8</w:t>
      </w:r>
      <w:r>
        <w:rPr>
          <w:rFonts w:cs="Times New Roman" w:ascii="Times New Roman" w:hAnsi="Times New Roman"/>
          <w:sz w:val="28"/>
          <w:szCs w:val="28"/>
          <w:lang w:val="en-US"/>
        </w:rPr>
        <w:t xml:space="preserve"> лист</w:t>
      </w:r>
      <w:r>
        <w:rPr>
          <w:rFonts w:cs="Times New Roman" w:ascii="Times New Roman" w:hAnsi="Times New Roman"/>
          <w:sz w:val="28"/>
          <w:szCs w:val="28"/>
          <w:lang w:val="ru-RU"/>
        </w:rPr>
        <w:t>ах</w:t>
      </w:r>
      <w:r>
        <w:rPr>
          <w:rFonts w:cs="Times New Roman" w:ascii="Times New Roman" w:hAnsi="Times New Roman"/>
          <w:sz w:val="28"/>
          <w:szCs w:val="28"/>
          <w:lang w:val="en-US"/>
        </w:rPr>
        <w:t xml:space="preserve">, </w:t>
      </w:r>
      <w:r>
        <w:rPr>
          <w:rFonts w:eastAsia="Calibri" w:cs="Times New Roman" w:ascii="Times New Roman" w:hAnsi="Times New Roman"/>
          <w:sz w:val="28"/>
          <w:szCs w:val="28"/>
          <w:lang w:val="en-US"/>
        </w:rPr>
        <w:t>в 1 экз.</w:t>
      </w:r>
    </w:p>
    <w:p>
      <w:pPr>
        <w:pStyle w:val="Style19"/>
        <w:ind w:firstLine="567"/>
        <w:rPr/>
      </w:pPr>
      <w:r>
        <w:rPr>
          <w:sz w:val="28"/>
          <w:szCs w:val="28"/>
          <w:lang w:val="en-US"/>
        </w:rPr>
        <w:t>5</w:t>
      </w:r>
      <w:r>
        <w:rPr>
          <w:sz w:val="28"/>
          <w:szCs w:val="28"/>
        </w:rPr>
        <w:t xml:space="preserve">. Квитанция об оплате госпошлины </w:t>
      </w:r>
      <w:bookmarkStart w:id="2" w:name="__DdeLink__394_1859668060"/>
      <w:r>
        <w:rPr>
          <w:sz w:val="28"/>
          <w:szCs w:val="28"/>
        </w:rPr>
        <w:t>на 1 листе,</w:t>
      </w:r>
      <w:r>
        <w:rPr/>
        <w:t xml:space="preserve"> </w:t>
      </w:r>
      <w:bookmarkEnd w:id="2"/>
      <w:r>
        <w:rPr>
          <w:rFonts w:eastAsia="Calibri"/>
          <w:sz w:val="28"/>
          <w:szCs w:val="28"/>
        </w:rPr>
        <w:t>в 1 экз.</w:t>
      </w:r>
    </w:p>
    <w:p>
      <w:pPr>
        <w:pStyle w:val="Normal"/>
        <w:spacing w:lineRule="auto" w:line="240" w:before="0" w:after="0"/>
        <w:ind w:firstLine="567"/>
        <w:jc w:val="both"/>
        <w:rPr>
          <w:rFonts w:ascii="Times New Roman" w:hAnsi="Times New Roman"/>
          <w:sz w:val="20"/>
          <w:szCs w:val="20"/>
        </w:rPr>
      </w:pPr>
      <w:r>
        <w:rPr>
          <w:rFonts w:ascii="Times New Roman" w:hAnsi="Times New Roman"/>
          <w:sz w:val="20"/>
          <w:szCs w:val="20"/>
        </w:rPr>
      </w:r>
    </w:p>
    <w:p>
      <w:pPr>
        <w:pStyle w:val="Normal"/>
        <w:spacing w:lineRule="auto" w:line="240" w:before="0" w:after="0"/>
        <w:ind w:firstLine="567"/>
        <w:jc w:val="both"/>
        <w:rPr/>
      </w:pPr>
      <w:r>
        <w:rPr>
          <w:rFonts w:ascii="Times New Roman" w:hAnsi="Times New Roman"/>
          <w:sz w:val="28"/>
          <w:szCs w:val="28"/>
        </w:rPr>
        <w:t>Всего на            листах.</w:t>
      </w:r>
    </w:p>
    <w:p>
      <w:pPr>
        <w:pStyle w:val="Normal"/>
        <w:spacing w:lineRule="auto" w:line="240" w:before="0" w:after="0"/>
        <w:ind w:firstLine="567"/>
        <w:jc w:val="both"/>
        <w:rPr>
          <w:rFonts w:ascii="Times New Roman" w:hAnsi="Times New Roman"/>
          <w:sz w:val="28"/>
          <w:szCs w:val="28"/>
        </w:rPr>
      </w:pPr>
      <w:r>
        <w:rPr>
          <w:rFonts w:ascii="Times New Roman" w:hAnsi="Times New Roman"/>
          <w:sz w:val="28"/>
          <w:szCs w:val="28"/>
        </w:rPr>
      </w:r>
    </w:p>
    <w:p>
      <w:pPr>
        <w:pStyle w:val="Normal"/>
        <w:spacing w:lineRule="auto" w:line="240" w:before="0" w:after="0"/>
        <w:jc w:val="both"/>
        <w:rPr>
          <w:rFonts w:ascii="Times New Roman" w:hAnsi="Times New Roman"/>
          <w:sz w:val="20"/>
          <w:szCs w:val="20"/>
        </w:rPr>
      </w:pPr>
      <w:r>
        <w:rPr>
          <w:rFonts w:ascii="Times New Roman" w:hAnsi="Times New Roman"/>
          <w:sz w:val="20"/>
          <w:szCs w:val="20"/>
        </w:rPr>
      </w:r>
    </w:p>
    <w:p>
      <w:pPr>
        <w:pStyle w:val="Normal"/>
        <w:spacing w:lineRule="auto" w:line="240" w:before="0" w:after="0"/>
        <w:jc w:val="both"/>
        <w:rPr/>
      </w:pPr>
      <w:r>
        <w:rPr>
          <w:rFonts w:ascii="Times New Roman" w:hAnsi="Times New Roman"/>
          <w:color w:val="000000"/>
          <w:sz w:val="28"/>
          <w:szCs w:val="28"/>
          <w:lang w:val="en-US"/>
        </w:rPr>
        <w:t>26</w:t>
      </w:r>
      <w:r>
        <w:rPr>
          <w:rFonts w:ascii="Times New Roman" w:hAnsi="Times New Roman"/>
          <w:color w:val="000000"/>
          <w:sz w:val="28"/>
          <w:szCs w:val="28"/>
        </w:rPr>
        <w:t xml:space="preserve"> октября 2017 года  </w:t>
      </w:r>
      <w:r>
        <w:rPr>
          <w:rFonts w:ascii="Times New Roman" w:hAnsi="Times New Roman"/>
          <w:sz w:val="28"/>
          <w:szCs w:val="28"/>
        </w:rPr>
        <w:t xml:space="preserve">                                                                      Федоренко С.В.</w:t>
      </w:r>
    </w:p>
    <w:sectPr>
      <w:type w:val="nextPage"/>
      <w:pgSz w:w="11906" w:h="16838"/>
      <w:pgMar w:left="1560" w:right="850" w:header="0" w:top="709"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Liberation Sans">
    <w:altName w:val="Arial"/>
    <w:charset w:val="cc"/>
    <w:family w:val="roman"/>
    <w:pitch w:val="variable"/>
  </w:font>
  <w:font w:name="Antiqua">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Body Text Indent" w:uiPriority="0"/>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53e1a"/>
    <w:pPr>
      <w:widowControl/>
      <w:suppressAutoHyphens w:val="true"/>
      <w:bidi w:val="0"/>
      <w:spacing w:lineRule="auto" w:line="276" w:before="0" w:after="200"/>
      <w:jc w:val="left"/>
    </w:pPr>
    <w:rPr>
      <w:rFonts w:ascii="Calibri" w:hAnsi="Calibri" w:eastAsia="Calibri" w:cs="Calibri" w:asciiTheme="minorHAnsi" w:eastAsiaTheme="minorHAnsi" w:hAnsiTheme="minorHAnsi"/>
      <w:color w:val="00000A"/>
      <w:sz w:val="22"/>
      <w:szCs w:val="22"/>
      <w:lang w:val="ru-RU" w:eastAsia="ar-SA" w:bidi="ar-SA"/>
    </w:rPr>
  </w:style>
  <w:style w:type="paragraph" w:styleId="1">
    <w:name w:val="Заголовок 1"/>
    <w:basedOn w:val="Normal"/>
    <w:link w:val="10"/>
    <w:qFormat/>
    <w:rsid w:val="00c53e1a"/>
    <w:pPr>
      <w:keepNext/>
      <w:spacing w:lineRule="auto" w:line="240" w:before="0" w:after="0"/>
      <w:ind w:firstLine="720"/>
      <w:jc w:val="center"/>
      <w:outlineLvl w:val="0"/>
    </w:pPr>
    <w:rPr>
      <w:rFonts w:ascii="Times New Roman" w:hAnsi="Times New Roman" w:eastAsia="Times New Roman" w:cs="Times New Roman"/>
      <w:b/>
      <w:bCs/>
      <w:sz w:val="24"/>
      <w:szCs w:val="28"/>
    </w:rPr>
  </w:style>
  <w:style w:type="paragraph" w:styleId="2">
    <w:name w:val="Заголовок 2"/>
    <w:basedOn w:val="Normal"/>
    <w:link w:val="20"/>
    <w:qFormat/>
    <w:rsid w:val="00c53e1a"/>
    <w:pPr>
      <w:keepNext/>
      <w:spacing w:lineRule="auto" w:line="240" w:before="0" w:after="0"/>
      <w:ind w:left="4675" w:hanging="0"/>
      <w:jc w:val="both"/>
      <w:outlineLvl w:val="1"/>
    </w:pPr>
    <w:rPr>
      <w:rFonts w:ascii="Courier New" w:hAnsi="Courier New" w:eastAsia="Times New Roman" w:cs="Courier New"/>
      <w:b/>
      <w:bCs/>
      <w:w w:val="90"/>
      <w:sz w:val="24"/>
      <w:szCs w:val="20"/>
    </w:rPr>
  </w:style>
  <w:style w:type="paragraph" w:styleId="3">
    <w:name w:val="Заголовок 3"/>
    <w:basedOn w:val="Style14"/>
    <w:pPr/>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c53e1a"/>
    <w:rPr>
      <w:rFonts w:ascii="Times New Roman" w:hAnsi="Times New Roman" w:eastAsia="Times New Roman" w:cs="Times New Roman"/>
      <w:b/>
      <w:bCs/>
      <w:sz w:val="24"/>
      <w:szCs w:val="28"/>
      <w:lang w:eastAsia="ar-SA"/>
    </w:rPr>
  </w:style>
  <w:style w:type="character" w:styleId="21" w:customStyle="1">
    <w:name w:val="Заголовок 2 Знак"/>
    <w:basedOn w:val="DefaultParagraphFont"/>
    <w:link w:val="2"/>
    <w:qFormat/>
    <w:rsid w:val="00c53e1a"/>
    <w:rPr>
      <w:rFonts w:ascii="Courier New" w:hAnsi="Courier New" w:eastAsia="Times New Roman" w:cs="Courier New"/>
      <w:b/>
      <w:bCs/>
      <w:w w:val="90"/>
      <w:sz w:val="24"/>
      <w:szCs w:val="20"/>
      <w:lang w:eastAsia="ar-SA"/>
    </w:rPr>
  </w:style>
  <w:style w:type="character" w:styleId="Style11" w:customStyle="1">
    <w:name w:val="Интернет-ссылка"/>
    <w:basedOn w:val="DefaultParagraphFont"/>
    <w:semiHidden/>
    <w:rsid w:val="00c53e1a"/>
    <w:rPr>
      <w:color w:val="0000FF"/>
      <w:u w:val="single"/>
    </w:rPr>
  </w:style>
  <w:style w:type="character" w:styleId="Style12" w:customStyle="1">
    <w:name w:val="Основной текст Знак"/>
    <w:basedOn w:val="DefaultParagraphFont"/>
    <w:link w:val="a4"/>
    <w:semiHidden/>
    <w:qFormat/>
    <w:rsid w:val="00c53e1a"/>
    <w:rPr>
      <w:rFonts w:ascii="Times New Roman" w:hAnsi="Times New Roman" w:eastAsia="Times New Roman" w:cs="Times New Roman"/>
      <w:sz w:val="26"/>
      <w:szCs w:val="26"/>
      <w:lang w:eastAsia="ar-SA"/>
    </w:rPr>
  </w:style>
  <w:style w:type="character" w:styleId="Style13" w:customStyle="1">
    <w:name w:val="Основной текст с отступом Знак"/>
    <w:basedOn w:val="DefaultParagraphFont"/>
    <w:link w:val="a6"/>
    <w:semiHidden/>
    <w:qFormat/>
    <w:rsid w:val="00c53e1a"/>
    <w:rPr>
      <w:rFonts w:ascii="Times New Roman" w:hAnsi="Times New Roman" w:eastAsia="Times New Roman" w:cs="Times New Roman"/>
      <w:sz w:val="26"/>
      <w:szCs w:val="20"/>
      <w:lang w:eastAsia="ar-SA"/>
    </w:rPr>
  </w:style>
  <w:style w:type="character" w:styleId="TimesNewRoman1" w:customStyle="1">
    <w:name w:val="Обычный + Times New Roman1"/>
    <w:basedOn w:val="DefaultParagraphFont"/>
    <w:link w:val="TimesNewRoman"/>
    <w:uiPriority w:val="99"/>
    <w:qFormat/>
    <w:locked/>
    <w:rsid w:val="00c53e1a"/>
    <w:rPr>
      <w:rFonts w:ascii="Times New Roman" w:hAnsi="Times New Roman" w:eastAsia="Calibri" w:cs="Times New Roman"/>
      <w:sz w:val="28"/>
      <w:szCs w:val="28"/>
    </w:rPr>
  </w:style>
  <w:style w:type="character" w:styleId="Strong">
    <w:name w:val="Strong"/>
    <w:basedOn w:val="DefaultParagraphFont"/>
    <w:uiPriority w:val="22"/>
    <w:qFormat/>
    <w:rsid w:val="00c53e1a"/>
    <w:rPr>
      <w:b/>
      <w:bCs/>
    </w:rPr>
  </w:style>
  <w:style w:type="paragraph" w:styleId="Style14">
    <w:name w:val="Заголовок"/>
    <w:basedOn w:val="Normal"/>
    <w:next w:val="Style15"/>
    <w:qFormat/>
    <w:pPr>
      <w:keepNext/>
      <w:spacing w:before="240" w:after="120"/>
    </w:pPr>
    <w:rPr>
      <w:rFonts w:ascii="Liberation Sans" w:hAnsi="Liberation Sans" w:eastAsia="Microsoft YaHei" w:cs="Lucida Sans"/>
      <w:sz w:val="28"/>
      <w:szCs w:val="28"/>
    </w:rPr>
  </w:style>
  <w:style w:type="paragraph" w:styleId="Style15">
    <w:name w:val="Основной текст"/>
    <w:basedOn w:val="Normal"/>
    <w:link w:val="a5"/>
    <w:semiHidden/>
    <w:rsid w:val="00c53e1a"/>
    <w:pPr>
      <w:spacing w:lineRule="auto" w:line="240" w:before="0" w:after="0"/>
    </w:pPr>
    <w:rPr>
      <w:rFonts w:ascii="Times New Roman" w:hAnsi="Times New Roman" w:eastAsia="Times New Roman" w:cs="Times New Roman"/>
      <w:sz w:val="26"/>
      <w:szCs w:val="26"/>
    </w:rPr>
  </w:style>
  <w:style w:type="paragraph" w:styleId="Style16">
    <w:name w:val="Список"/>
    <w:basedOn w:val="Style15"/>
    <w:pPr/>
    <w:rPr>
      <w:rFonts w:cs="Lucida Sans"/>
    </w:rPr>
  </w:style>
  <w:style w:type="paragraph" w:styleId="Style17">
    <w:name w:val="Название"/>
    <w:basedOn w:val="Normal"/>
    <w:pPr>
      <w:suppressLineNumbers/>
      <w:spacing w:before="120" w:after="120"/>
    </w:pPr>
    <w:rPr>
      <w:rFonts w:cs="Lucida Sans"/>
      <w:i/>
      <w:iCs/>
      <w:sz w:val="24"/>
      <w:szCs w:val="24"/>
    </w:rPr>
  </w:style>
  <w:style w:type="paragraph" w:styleId="Style18">
    <w:name w:val="Указатель"/>
    <w:basedOn w:val="Normal"/>
    <w:qFormat/>
    <w:pPr>
      <w:suppressLineNumbers/>
    </w:pPr>
    <w:rPr>
      <w:rFonts w:cs="Lucida Sans"/>
    </w:rPr>
  </w:style>
  <w:style w:type="paragraph" w:styleId="Style19">
    <w:name w:val="Основной текст с отступом"/>
    <w:basedOn w:val="Normal"/>
    <w:link w:val="a7"/>
    <w:semiHidden/>
    <w:rsid w:val="00c53e1a"/>
    <w:pPr>
      <w:spacing w:lineRule="auto" w:line="240" w:before="0" w:after="0"/>
      <w:ind w:firstLine="748"/>
      <w:jc w:val="both"/>
    </w:pPr>
    <w:rPr>
      <w:rFonts w:ascii="Times New Roman" w:hAnsi="Times New Roman" w:eastAsia="Times New Roman" w:cs="Times New Roman"/>
      <w:sz w:val="26"/>
      <w:szCs w:val="20"/>
    </w:rPr>
  </w:style>
  <w:style w:type="paragraph" w:styleId="211" w:customStyle="1">
    <w:name w:val="Основной текст с отступом 21"/>
    <w:basedOn w:val="Normal"/>
    <w:qFormat/>
    <w:rsid w:val="00c53e1a"/>
    <w:pPr>
      <w:spacing w:lineRule="auto" w:line="240" w:before="0" w:after="0"/>
      <w:ind w:firstLine="720"/>
    </w:pPr>
    <w:rPr>
      <w:rFonts w:ascii="Times New Roman" w:hAnsi="Times New Roman" w:eastAsia="Times New Roman" w:cs="Times New Roman"/>
      <w:color w:val="000000"/>
      <w:sz w:val="26"/>
    </w:rPr>
  </w:style>
  <w:style w:type="paragraph" w:styleId="TimesNewRoman" w:customStyle="1">
    <w:name w:val="Обычный + Times New Roman"/>
    <w:basedOn w:val="Normal"/>
    <w:link w:val="TimesNewRoman1"/>
    <w:uiPriority w:val="99"/>
    <w:qFormat/>
    <w:rsid w:val="00c53e1a"/>
    <w:pPr>
      <w:suppressAutoHyphens w:val="false"/>
      <w:spacing w:lineRule="auto" w:line="240" w:before="0" w:after="0"/>
      <w:ind w:firstLine="540"/>
      <w:jc w:val="both"/>
    </w:pPr>
    <w:rPr>
      <w:rFonts w:ascii="Times New Roman" w:hAnsi="Times New Roman" w:cs="Times New Roman"/>
      <w:sz w:val="28"/>
      <w:szCs w:val="28"/>
      <w:lang w:eastAsia="en-US"/>
    </w:rPr>
  </w:style>
  <w:style w:type="paragraph" w:styleId="NormalWeb">
    <w:name w:val="Normal (Web)"/>
    <w:basedOn w:val="Normal"/>
    <w:uiPriority w:val="99"/>
    <w:unhideWhenUsed/>
    <w:qFormat/>
    <w:rsid w:val="00c53e1a"/>
    <w:pPr>
      <w:suppressAutoHyphens w:val="false"/>
      <w:spacing w:lineRule="auto" w:line="240" w:beforeAutospacing="1" w:afterAutospacing="1"/>
    </w:pPr>
    <w:rPr>
      <w:rFonts w:ascii="Times New Roman" w:hAnsi="Times New Roman" w:eastAsia="Times New Roman" w:cs="Times New Roman"/>
      <w:sz w:val="24"/>
      <w:szCs w:val="24"/>
      <w:lang w:eastAsia="ru-RU"/>
    </w:rPr>
  </w:style>
  <w:style w:type="paragraph" w:styleId="Style20" w:customStyle="1">
    <w:name w:val="Текст статьи"/>
    <w:qFormat/>
    <w:rsid w:val="00c53e1a"/>
    <w:pPr>
      <w:widowControl/>
      <w:suppressAutoHyphens w:val="true"/>
      <w:bidi w:val="0"/>
      <w:spacing w:lineRule="auto" w:line="240" w:before="0" w:after="0"/>
      <w:ind w:firstLine="170"/>
      <w:jc w:val="both"/>
    </w:pPr>
    <w:rPr>
      <w:rFonts w:ascii="Antiqua" w:hAnsi="Antiqua" w:eastAsia="Times New Roman" w:cs="Times New Roman"/>
      <w:color w:val="00000A"/>
      <w:sz w:val="20"/>
      <w:szCs w:val="20"/>
      <w:lang w:val="ru-RU" w:eastAsia="ru-RU" w:bidi="ar-SA"/>
    </w:rPr>
  </w:style>
  <w:style w:type="paragraph" w:styleId="NoSpacing">
    <w:name w:val="No Spacing"/>
    <w:uiPriority w:val="1"/>
    <w:qFormat/>
    <w:rsid w:val="00c53e1a"/>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00000A"/>
      <w:sz w:val="22"/>
      <w:szCs w:val="22"/>
      <w:lang w:val="ru-RU" w:eastAsia="ar-SA" w:bidi="ar-SA"/>
    </w:rPr>
  </w:style>
  <w:style w:type="paragraph" w:styleId="Style21">
    <w:name w:val="Блочная цитата"/>
    <w:basedOn w:val="Normal"/>
    <w:qFormat/>
    <w:pPr/>
    <w:rPr/>
  </w:style>
  <w:style w:type="paragraph" w:styleId="Style22">
    <w:name w:val="Заглавие"/>
    <w:basedOn w:val="Style14"/>
    <w:pPr/>
    <w:rPr/>
  </w:style>
  <w:style w:type="paragraph" w:styleId="Style23">
    <w:name w:val="Подзаголовок"/>
    <w:basedOn w:val="Style14"/>
    <w:pPr/>
    <w:rPr/>
  </w:style>
  <w:style w:type="numbering" w:styleId="NoList" w:default="1">
    <w:name w:val="No List"/>
    <w:uiPriority w:val="99"/>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reception@movs.ru" TargetMode="External"/><Relationship Id="rId3" Type="http://schemas.openxmlformats.org/officeDocument/2006/relationships/hyperlink" Target="http://sudact.ru/law/gk-rf-chast2/razdel-iv/glava-60/statia-1102/" TargetMode="External"/><Relationship Id="rId4" Type="http://schemas.openxmlformats.org/officeDocument/2006/relationships/hyperlink" Target="http://sudact.ru/law/gk-rf-chast2/razdel-iv/glava-60/statia-1109/" TargetMode="External"/><Relationship Id="rId5" Type="http://schemas.openxmlformats.org/officeDocument/2006/relationships/hyperlink" Target="http://sudact.ru/law/gk-rf-chast2/razdel-iv/glava-60/statia-1109/" TargetMode="Externa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LibreOffice/4.4.4.3$Windows_x86 LibreOffice_project/2c39ebcf046445232b798108aa8a7e7d89552ea8</Application>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2017-10-14T12:18:00Z</dcterms:created>
  <dc:creator>Пользователь</dc:creator>
  <dc:language>ru-RU</dc:language>
  <cp:lastPrinted>2017-10-25T16:27:19Z</cp:lastPrinted>
  <dcterms:modified xsi:type="dcterms:W3CDTF">2017-12-25T08:59:45Z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